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F800789" w:rsidR="001F5046" w:rsidRPr="00D704F6"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sidRPr="00D704F6">
        <w:rPr>
          <w:rFonts w:cs="Arial"/>
          <w:bCs/>
          <w:sz w:val="28"/>
        </w:rPr>
        <w:t>3GPP TSG RAN WG1 Meeting #10</w:t>
      </w:r>
      <w:r w:rsidR="00DB2B03">
        <w:rPr>
          <w:rFonts w:cs="Arial"/>
          <w:bCs/>
          <w:sz w:val="28"/>
        </w:rPr>
        <w:t>5</w:t>
      </w:r>
      <w:r w:rsidR="008E432B" w:rsidRPr="00D704F6">
        <w:rPr>
          <w:rFonts w:cs="Arial"/>
          <w:bCs/>
          <w:sz w:val="28"/>
        </w:rPr>
        <w:t>-e</w:t>
      </w:r>
      <w:r w:rsidR="001F5046" w:rsidRPr="00B75F38">
        <w:rPr>
          <w:rFonts w:cs="Arial"/>
          <w:bCs/>
          <w:sz w:val="28"/>
        </w:rPr>
        <w:t xml:space="preserve">                                    </w:t>
      </w:r>
      <w:r w:rsidR="00DC2CF2" w:rsidRPr="00B75F38">
        <w:rPr>
          <w:rFonts w:cs="Arial"/>
          <w:bCs/>
          <w:sz w:val="28"/>
        </w:rPr>
        <w:t xml:space="preserve"> </w:t>
      </w:r>
      <w:bookmarkStart w:id="2" w:name="_GoBack"/>
      <w:bookmarkEnd w:id="2"/>
      <w:r w:rsidR="0054297D" w:rsidRPr="0054297D">
        <w:rPr>
          <w:rFonts w:cs="Arial"/>
          <w:bCs/>
          <w:sz w:val="28"/>
        </w:rPr>
        <w:t>R1-2105734</w:t>
      </w:r>
    </w:p>
    <w:p w14:paraId="41AC82AC" w14:textId="5E6AC0EC" w:rsidR="00A132FE" w:rsidRPr="00D704F6" w:rsidRDefault="00A132FE" w:rsidP="00A132FE">
      <w:pPr>
        <w:tabs>
          <w:tab w:val="center" w:pos="4536"/>
          <w:tab w:val="right" w:pos="9072"/>
        </w:tabs>
        <w:rPr>
          <w:rFonts w:ascii="Arial" w:eastAsia="MS Mincho" w:hAnsi="Arial" w:cs="Arial"/>
          <w:b/>
          <w:bCs/>
          <w:sz w:val="28"/>
          <w:lang w:eastAsia="ja-JP"/>
        </w:rPr>
      </w:pPr>
      <w:proofErr w:type="gramStart"/>
      <w:r w:rsidRPr="00D704F6">
        <w:rPr>
          <w:rFonts w:ascii="Arial" w:eastAsia="MS Mincho" w:hAnsi="Arial" w:cs="Arial"/>
          <w:b/>
          <w:bCs/>
          <w:sz w:val="28"/>
          <w:lang w:eastAsia="ja-JP"/>
        </w:rPr>
        <w:t>e-Meeting</w:t>
      </w:r>
      <w:proofErr w:type="gramEnd"/>
      <w:r w:rsidRPr="00D704F6">
        <w:rPr>
          <w:rFonts w:ascii="Arial" w:eastAsia="MS Mincho" w:hAnsi="Arial" w:cs="Arial"/>
          <w:b/>
          <w:bCs/>
          <w:sz w:val="28"/>
          <w:lang w:eastAsia="ja-JP"/>
        </w:rPr>
        <w:t xml:space="preserve">, </w:t>
      </w:r>
      <w:r w:rsidR="009E2D5F">
        <w:rPr>
          <w:rFonts w:ascii="Arial" w:eastAsia="MS Mincho" w:hAnsi="Arial" w:cs="Arial"/>
          <w:b/>
          <w:bCs/>
          <w:sz w:val="28"/>
          <w:lang w:eastAsia="ja-JP"/>
        </w:rPr>
        <w:t>May 10</w:t>
      </w:r>
      <w:r w:rsidR="009E2D5F" w:rsidRPr="00B552FA">
        <w:rPr>
          <w:rFonts w:ascii="Arial" w:eastAsia="MS Mincho" w:hAnsi="Arial" w:cs="Arial"/>
          <w:b/>
          <w:bCs/>
          <w:sz w:val="28"/>
          <w:vertAlign w:val="superscript"/>
          <w:lang w:eastAsia="ja-JP"/>
        </w:rPr>
        <w:t>th</w:t>
      </w:r>
      <w:r w:rsidR="009E2D5F">
        <w:rPr>
          <w:rFonts w:ascii="Arial" w:eastAsia="MS Mincho" w:hAnsi="Arial" w:cs="Arial"/>
          <w:b/>
          <w:bCs/>
          <w:sz w:val="28"/>
          <w:lang w:eastAsia="ja-JP"/>
        </w:rPr>
        <w:t xml:space="preserve"> – 27</w:t>
      </w:r>
      <w:r w:rsidR="009E2D5F" w:rsidRPr="00B552FA">
        <w:rPr>
          <w:rFonts w:ascii="Arial" w:eastAsia="MS Mincho" w:hAnsi="Arial" w:cs="Arial"/>
          <w:b/>
          <w:bCs/>
          <w:sz w:val="28"/>
          <w:vertAlign w:val="superscript"/>
          <w:lang w:eastAsia="ja-JP"/>
        </w:rPr>
        <w:t>th</w:t>
      </w:r>
      <w:r w:rsidR="009E2D5F">
        <w:rPr>
          <w:rFonts w:ascii="Arial" w:eastAsia="MS Mincho" w:hAnsi="Arial" w:cs="Arial"/>
          <w:b/>
          <w:bCs/>
          <w:sz w:val="28"/>
          <w:lang w:eastAsia="ja-JP"/>
        </w:rPr>
        <w:t>, 2021</w:t>
      </w:r>
    </w:p>
    <w:p w14:paraId="2EF0520A" w14:textId="77777777" w:rsidR="001F5046" w:rsidRPr="00D704F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Pr="00D704F6" w:rsidRDefault="001F5046" w:rsidP="001F5046">
      <w:pPr>
        <w:pStyle w:val="Header"/>
        <w:tabs>
          <w:tab w:val="center" w:pos="4536"/>
          <w:tab w:val="right" w:pos="8280"/>
          <w:tab w:val="right" w:pos="9781"/>
        </w:tabs>
        <w:ind w:right="-58"/>
        <w:jc w:val="both"/>
        <w:rPr>
          <w:rFonts w:cs="Arial"/>
          <w:bCs/>
          <w:sz w:val="28"/>
          <w:szCs w:val="24"/>
          <w:lang w:val="en-US" w:eastAsia="zh-TW"/>
        </w:rPr>
      </w:pPr>
      <w:r w:rsidRPr="00D704F6">
        <w:rPr>
          <w:rFonts w:eastAsia="MS Mincho" w:cs="Arial"/>
          <w:bCs/>
          <w:sz w:val="28"/>
          <w:szCs w:val="24"/>
          <w:lang w:val="en-US"/>
        </w:rPr>
        <w:t>Agenda Item:</w:t>
      </w:r>
      <w:r w:rsidRPr="00D704F6">
        <w:rPr>
          <w:rFonts w:cs="Arial" w:hint="eastAsia"/>
          <w:bCs/>
          <w:sz w:val="28"/>
          <w:szCs w:val="24"/>
          <w:lang w:val="en-US" w:eastAsia="zh-TW"/>
        </w:rPr>
        <w:t xml:space="preserve"> </w:t>
      </w:r>
      <w:r w:rsidR="00617B41" w:rsidRPr="00D704F6">
        <w:rPr>
          <w:rFonts w:cs="Arial"/>
          <w:bCs/>
          <w:sz w:val="28"/>
          <w:szCs w:val="24"/>
          <w:lang w:val="en-US" w:eastAsia="zh-TW"/>
        </w:rPr>
        <w:t>8.3.2</w:t>
      </w:r>
    </w:p>
    <w:p w14:paraId="01E03782" w14:textId="77777777" w:rsidR="001F5046" w:rsidRPr="00D704F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D704F6">
        <w:rPr>
          <w:rFonts w:eastAsia="MS Mincho" w:cs="Arial"/>
          <w:bCs/>
          <w:sz w:val="28"/>
          <w:szCs w:val="24"/>
          <w:lang w:val="en-US"/>
        </w:rPr>
        <w:t>Source:</w:t>
      </w:r>
      <w:r w:rsidRPr="00D704F6">
        <w:rPr>
          <w:rFonts w:cs="Arial" w:hint="eastAsia"/>
          <w:bCs/>
          <w:sz w:val="28"/>
          <w:szCs w:val="24"/>
          <w:lang w:val="en-US" w:eastAsia="zh-TW"/>
        </w:rPr>
        <w:t xml:space="preserve"> </w:t>
      </w:r>
      <w:r w:rsidRPr="00D704F6">
        <w:rPr>
          <w:rFonts w:eastAsia="MS Mincho" w:cs="Arial"/>
          <w:bCs/>
          <w:sz w:val="28"/>
          <w:szCs w:val="24"/>
          <w:lang w:val="en-US"/>
        </w:rPr>
        <w:t>MediaTek Inc.</w:t>
      </w:r>
    </w:p>
    <w:p w14:paraId="29AF21DE" w14:textId="30DA4F22" w:rsidR="00617B41" w:rsidRPr="00D704F6"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D704F6">
        <w:rPr>
          <w:rFonts w:eastAsia="MS Mincho" w:cs="Arial"/>
          <w:bCs/>
          <w:sz w:val="28"/>
          <w:szCs w:val="24"/>
          <w:lang w:val="en-US"/>
        </w:rPr>
        <w:t>Title:</w:t>
      </w:r>
      <w:r w:rsidRPr="00D704F6">
        <w:rPr>
          <w:rFonts w:eastAsia="MS Mincho" w:cs="Arial" w:hint="eastAsia"/>
          <w:bCs/>
          <w:sz w:val="28"/>
          <w:szCs w:val="24"/>
          <w:lang w:val="en-US"/>
        </w:rPr>
        <w:t xml:space="preserve"> </w:t>
      </w:r>
      <w:hyperlink r:id="rId6" w:history="1">
        <w:r w:rsidR="007F2A6B" w:rsidRPr="00D704F6">
          <w:rPr>
            <w:rFonts w:eastAsia="MS Mincho" w:cs="Arial"/>
            <w:bCs/>
            <w:sz w:val="28"/>
            <w:szCs w:val="24"/>
            <w:lang w:val="en-US"/>
          </w:rPr>
          <w:t>On the enhancements for unlicensed band URLLC/IIoT</w:t>
        </w:r>
      </w:hyperlink>
    </w:p>
    <w:p w14:paraId="715B1D71" w14:textId="3EB2F9EC" w:rsidR="001F5046" w:rsidRPr="00D704F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D704F6">
        <w:rPr>
          <w:rFonts w:eastAsia="MS Mincho" w:cs="Arial"/>
          <w:bCs/>
          <w:sz w:val="28"/>
          <w:szCs w:val="24"/>
          <w:lang w:val="en-US"/>
        </w:rPr>
        <w:t>Document for:</w:t>
      </w:r>
      <w:r w:rsidRPr="00D704F6">
        <w:rPr>
          <w:rFonts w:cs="Arial" w:hint="eastAsia"/>
          <w:bCs/>
          <w:sz w:val="28"/>
          <w:szCs w:val="24"/>
          <w:lang w:val="en-US" w:eastAsia="zh-TW"/>
        </w:rPr>
        <w:t xml:space="preserve"> </w:t>
      </w:r>
      <w:r w:rsidRPr="00D704F6">
        <w:rPr>
          <w:rFonts w:eastAsia="MS Mincho" w:cs="Arial"/>
          <w:bCs/>
          <w:sz w:val="28"/>
          <w:szCs w:val="24"/>
          <w:lang w:val="en-US"/>
        </w:rPr>
        <w:t>Discussion and Decision</w:t>
      </w:r>
    </w:p>
    <w:bookmarkEnd w:id="0"/>
    <w:bookmarkEnd w:id="1"/>
    <w:p w14:paraId="4F856FC9" w14:textId="77777777" w:rsidR="001F5046" w:rsidRPr="00D704F6" w:rsidRDefault="001F5046" w:rsidP="001F5046">
      <w:pPr>
        <w:pStyle w:val="Heading1"/>
        <w:jc w:val="both"/>
      </w:pPr>
      <w:r w:rsidRPr="00D704F6">
        <w:rPr>
          <w:rFonts w:hint="eastAsia"/>
          <w:lang w:eastAsia="zh-TW"/>
        </w:rPr>
        <w:t>Introduction</w:t>
      </w:r>
    </w:p>
    <w:p w14:paraId="5F19D540" w14:textId="0D9486F4" w:rsidR="008558AA" w:rsidRPr="00D704F6" w:rsidRDefault="00AC21B5" w:rsidP="00F0785D">
      <w:pPr>
        <w:overflowPunct w:val="0"/>
        <w:autoSpaceDE w:val="0"/>
        <w:autoSpaceDN w:val="0"/>
        <w:spacing w:after="0"/>
        <w:jc w:val="both"/>
        <w:rPr>
          <w:lang w:val="en-US" w:eastAsia="fi-FI"/>
        </w:rPr>
      </w:pPr>
      <w:r w:rsidRPr="00D704F6">
        <w:t>During RAN#8</w:t>
      </w:r>
      <w:r w:rsidR="00F0785D" w:rsidRPr="00D704F6">
        <w:t>8</w:t>
      </w:r>
      <w:r w:rsidR="005778ED" w:rsidRPr="00D704F6">
        <w:t>-e</w:t>
      </w:r>
      <w:r w:rsidRPr="00D704F6">
        <w:t xml:space="preserve"> plenary</w:t>
      </w:r>
      <w:r w:rsidR="00AE7674" w:rsidRPr="00D704F6">
        <w:t xml:space="preserve"> </w:t>
      </w:r>
      <w:r w:rsidR="00AE7674" w:rsidRPr="00D704F6">
        <w:fldChar w:fldCharType="begin"/>
      </w:r>
      <w:r w:rsidR="00AE7674" w:rsidRPr="00D704F6">
        <w:instrText xml:space="preserve"> REF _Ref47346549 \r \h </w:instrText>
      </w:r>
      <w:r w:rsidR="00AE7674" w:rsidRPr="00D704F6">
        <w:fldChar w:fldCharType="separate"/>
      </w:r>
      <w:r w:rsidR="00AE7674" w:rsidRPr="00D704F6">
        <w:t>[1]</w:t>
      </w:r>
      <w:r w:rsidR="00AE7674" w:rsidRPr="00D704F6">
        <w:fldChar w:fldCharType="end"/>
      </w:r>
      <w:r w:rsidRPr="00D704F6">
        <w:t>,</w:t>
      </w:r>
      <w:r w:rsidR="00F0785D" w:rsidRPr="00D704F6">
        <w:t xml:space="preserve"> it was agreed to specify the required UL enhancements for URLLC to operate in unlicensed controlled environment. </w:t>
      </w:r>
      <w:r w:rsidR="00F0785D" w:rsidRPr="00D704F6">
        <w:rPr>
          <w:lang w:val="en-US" w:eastAsia="fi-FI"/>
        </w:rPr>
        <w:t>Specifying support for UE-initiated COT for FBE and harmonizing UL configured-grant enhancements in NR-U and URLLC were particularly emphasized.</w:t>
      </w:r>
    </w:p>
    <w:p w14:paraId="5EF87D34" w14:textId="6C9C4901" w:rsidR="008558AA" w:rsidRPr="00D704F6" w:rsidRDefault="008558AA" w:rsidP="008558AA">
      <w:pPr>
        <w:pStyle w:val="Heading1"/>
        <w:jc w:val="both"/>
        <w:rPr>
          <w:lang w:eastAsia="zh-TW"/>
        </w:rPr>
      </w:pPr>
      <w:r w:rsidRPr="00D704F6">
        <w:rPr>
          <w:lang w:eastAsia="zh-TW"/>
        </w:rPr>
        <w:t>COT Initiator Determination</w:t>
      </w:r>
    </w:p>
    <w:p w14:paraId="01DA0ED8" w14:textId="7CA5B010" w:rsidR="008558AA" w:rsidRPr="00D704F6" w:rsidRDefault="008558AA" w:rsidP="008558AA">
      <w:pPr>
        <w:pStyle w:val="Heading2"/>
        <w:rPr>
          <w:lang w:eastAsia="zh-TW"/>
        </w:rPr>
      </w:pPr>
      <w:r w:rsidRPr="00D704F6">
        <w:rPr>
          <w:lang w:eastAsia="zh-TW"/>
        </w:rPr>
        <w:t>Configured UL transmission</w:t>
      </w:r>
    </w:p>
    <w:p w14:paraId="708A171D" w14:textId="7692EC98" w:rsidR="008558AA" w:rsidRPr="00D704F6" w:rsidRDefault="000730AB" w:rsidP="008558AA">
      <w:pPr>
        <w:rPr>
          <w:lang w:eastAsia="zh-TW"/>
        </w:rPr>
      </w:pPr>
      <w:r w:rsidRPr="00D704F6">
        <w:rPr>
          <w:lang w:eastAsia="zh-TW"/>
        </w:rPr>
        <w:t>In RAN1#104e</w:t>
      </w:r>
      <w:r w:rsidR="006262EF">
        <w:rPr>
          <w:lang w:eastAsia="zh-TW"/>
        </w:rPr>
        <w:t xml:space="preserve"> </w:t>
      </w:r>
      <w:r w:rsidR="006262EF">
        <w:rPr>
          <w:lang w:eastAsia="zh-TW"/>
        </w:rPr>
        <w:fldChar w:fldCharType="begin"/>
      </w:r>
      <w:r w:rsidR="006262EF">
        <w:rPr>
          <w:lang w:eastAsia="zh-TW"/>
        </w:rPr>
        <w:instrText xml:space="preserve"> REF _Ref67748695 \r \h </w:instrText>
      </w:r>
      <w:r w:rsidR="006262EF">
        <w:rPr>
          <w:lang w:eastAsia="zh-TW"/>
        </w:rPr>
      </w:r>
      <w:r w:rsidR="006262EF">
        <w:rPr>
          <w:lang w:eastAsia="zh-TW"/>
        </w:rPr>
        <w:fldChar w:fldCharType="separate"/>
      </w:r>
      <w:r w:rsidR="006262EF">
        <w:rPr>
          <w:lang w:eastAsia="zh-TW"/>
        </w:rPr>
        <w:t>[4]</w:t>
      </w:r>
      <w:r w:rsidR="006262EF">
        <w:rPr>
          <w:lang w:eastAsia="zh-TW"/>
        </w:rPr>
        <w:fldChar w:fldCharType="end"/>
      </w:r>
      <w:r w:rsidRPr="00D704F6">
        <w:rPr>
          <w:lang w:eastAsia="zh-TW"/>
        </w:rPr>
        <w:t xml:space="preserve">, the following agreement has been reached to determine the COT initiator for an UL configured transmission. </w:t>
      </w:r>
    </w:p>
    <w:p w14:paraId="4CA083CB" w14:textId="77777777" w:rsidR="000730AB" w:rsidRPr="00D704F6" w:rsidRDefault="000730AB" w:rsidP="000730AB">
      <w:pPr>
        <w:rPr>
          <w:rFonts w:cs="Times"/>
        </w:rPr>
      </w:pPr>
      <w:r w:rsidRPr="00D704F6">
        <w:rPr>
          <w:rFonts w:cs="Times"/>
          <w:highlight w:val="green"/>
        </w:rPr>
        <w:t>Agreement:</w:t>
      </w:r>
    </w:p>
    <w:p w14:paraId="44ECE594" w14:textId="77777777" w:rsidR="000730AB" w:rsidRPr="00D704F6" w:rsidRDefault="000730AB" w:rsidP="000730AB">
      <w:pPr>
        <w:rPr>
          <w:lang w:eastAsia="ko-KR"/>
        </w:rPr>
      </w:pPr>
      <w:r w:rsidRPr="00D704F6">
        <w:rPr>
          <w:lang w:eastAsia="ko-KR"/>
        </w:rPr>
        <w:t>In semi-static channel access mode when a UE can operate as UE-initiated COT,</w:t>
      </w:r>
    </w:p>
    <w:p w14:paraId="4F3028A5" w14:textId="77777777" w:rsidR="000730AB" w:rsidRPr="00D704F6" w:rsidRDefault="000730AB" w:rsidP="000730AB">
      <w:pPr>
        <w:numPr>
          <w:ilvl w:val="0"/>
          <w:numId w:val="21"/>
        </w:numPr>
        <w:spacing w:after="0"/>
        <w:rPr>
          <w:rFonts w:eastAsia="Times New Roman"/>
          <w:lang w:val="en-US" w:eastAsia="ko-KR"/>
        </w:rPr>
      </w:pPr>
      <w:r w:rsidRPr="00D704F6">
        <w:rPr>
          <w:rFonts w:eastAsia="Times New Roman"/>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D704F6">
        <w:rPr>
          <w:rFonts w:eastAsia="Times New Roman"/>
          <w:lang w:eastAsia="ko-KR"/>
        </w:rPr>
        <w:t>gNB</w:t>
      </w:r>
      <w:proofErr w:type="spellEnd"/>
      <w:r w:rsidRPr="00D704F6">
        <w:rPr>
          <w:rFonts w:eastAsia="Times New Roman"/>
          <w:lang w:eastAsia="ko-KR"/>
        </w:rPr>
        <w:t>-initiated COT:</w:t>
      </w:r>
    </w:p>
    <w:p w14:paraId="05941F88" w14:textId="77777777" w:rsidR="000730AB" w:rsidRPr="00D704F6" w:rsidRDefault="000730AB" w:rsidP="000730AB">
      <w:pPr>
        <w:numPr>
          <w:ilvl w:val="1"/>
          <w:numId w:val="21"/>
        </w:numPr>
        <w:spacing w:after="0"/>
        <w:rPr>
          <w:rFonts w:eastAsia="Times New Roman"/>
          <w:lang w:eastAsia="zh-CN"/>
        </w:rPr>
      </w:pPr>
      <w:r w:rsidRPr="00D704F6">
        <w:rPr>
          <w:rFonts w:eastAsia="Times New Roman"/>
          <w:b/>
          <w:bCs/>
          <w:lang w:eastAsia="ko-KR"/>
        </w:rPr>
        <w:t>Alt-a:</w:t>
      </w:r>
      <w:r w:rsidRPr="00D704F6">
        <w:rPr>
          <w:rFonts w:eastAsia="Times New Roman"/>
          <w:lang w:eastAsia="ko-KR"/>
        </w:rPr>
        <w:t xml:space="preserve"> If the transmission is confined within a </w:t>
      </w:r>
      <w:proofErr w:type="spellStart"/>
      <w:r w:rsidRPr="00D704F6">
        <w:rPr>
          <w:rFonts w:eastAsia="Times New Roman"/>
          <w:lang w:eastAsia="ko-KR"/>
        </w:rPr>
        <w:t>gNB</w:t>
      </w:r>
      <w:proofErr w:type="spellEnd"/>
      <w:r w:rsidRPr="00D704F6">
        <w:rPr>
          <w:rFonts w:eastAsia="Times New Roman"/>
          <w:lang w:eastAsia="ko-KR"/>
        </w:rPr>
        <w:t xml:space="preserve"> FFP before the idle period of that </w:t>
      </w:r>
      <w:proofErr w:type="spellStart"/>
      <w:r w:rsidRPr="00D704F6">
        <w:rPr>
          <w:rFonts w:eastAsia="Times New Roman"/>
          <w:lang w:eastAsia="ko-KR"/>
        </w:rPr>
        <w:t>gNB</w:t>
      </w:r>
      <w:proofErr w:type="spellEnd"/>
      <w:r w:rsidRPr="00D704F6">
        <w:rPr>
          <w:rFonts w:eastAsia="Times New Roman"/>
          <w:lang w:eastAsia="ko-KR"/>
        </w:rPr>
        <w:t xml:space="preserve"> FFP, and the UE has already determined that </w:t>
      </w:r>
      <w:proofErr w:type="spellStart"/>
      <w:r w:rsidRPr="00D704F6">
        <w:rPr>
          <w:rFonts w:eastAsia="Times New Roman"/>
          <w:lang w:eastAsia="ko-KR"/>
        </w:rPr>
        <w:t>gNB</w:t>
      </w:r>
      <w:proofErr w:type="spellEnd"/>
      <w:r w:rsidRPr="00D704F6">
        <w:rPr>
          <w:rFonts w:eastAsia="Times New Roman"/>
          <w:lang w:eastAsia="ko-KR"/>
        </w:rPr>
        <w:t xml:space="preserve"> is initiated that </w:t>
      </w:r>
      <w:proofErr w:type="spellStart"/>
      <w:r w:rsidRPr="00D704F6">
        <w:rPr>
          <w:rFonts w:eastAsia="Times New Roman"/>
          <w:lang w:eastAsia="ko-KR"/>
        </w:rPr>
        <w:t>gNB</w:t>
      </w:r>
      <w:proofErr w:type="spellEnd"/>
      <w:r w:rsidRPr="00D704F6">
        <w:rPr>
          <w:rFonts w:eastAsia="Times New Roman"/>
          <w:lang w:eastAsia="ko-KR"/>
        </w:rPr>
        <w:t xml:space="preserve"> FFP, UE assumes that the configured UL transmission corresponds to </w:t>
      </w:r>
      <w:proofErr w:type="spellStart"/>
      <w:r w:rsidRPr="00D704F6">
        <w:rPr>
          <w:rFonts w:eastAsia="Times New Roman"/>
          <w:lang w:eastAsia="ko-KR"/>
        </w:rPr>
        <w:t>gNB</w:t>
      </w:r>
      <w:proofErr w:type="spellEnd"/>
      <w:r w:rsidRPr="00D704F6">
        <w:rPr>
          <w:rFonts w:eastAsia="Times New Roman"/>
          <w:lang w:eastAsia="ko-KR"/>
        </w:rPr>
        <w:t>-initiated COT. Otherwise, UE assumes that the configured UL transmission corresponds to UE-initiated COT</w:t>
      </w:r>
    </w:p>
    <w:p w14:paraId="1E8A52DD" w14:textId="77777777" w:rsidR="000730AB" w:rsidRPr="00D704F6" w:rsidRDefault="000730AB" w:rsidP="000730AB">
      <w:pPr>
        <w:numPr>
          <w:ilvl w:val="1"/>
          <w:numId w:val="21"/>
        </w:numPr>
        <w:spacing w:after="0"/>
        <w:rPr>
          <w:rFonts w:eastAsia="Times New Roman"/>
          <w:lang w:eastAsia="zh-CN"/>
        </w:rPr>
      </w:pPr>
      <w:r w:rsidRPr="00D704F6">
        <w:rPr>
          <w:rFonts w:eastAsia="Times New Roman"/>
          <w:b/>
          <w:bCs/>
          <w:lang w:eastAsia="ko-KR"/>
        </w:rPr>
        <w:t>Alt-b:</w:t>
      </w:r>
      <w:r w:rsidRPr="00D704F6">
        <w:rPr>
          <w:rFonts w:eastAsia="Times New Roman"/>
          <w:lang w:eastAsia="ko-KR"/>
        </w:rPr>
        <w:t xml:space="preserve"> The UE assumes that the configured UL transmission corresponds to UE-initiated COT.</w:t>
      </w:r>
    </w:p>
    <w:p w14:paraId="180FA0F9" w14:textId="77777777" w:rsidR="00735B88" w:rsidRPr="00D704F6" w:rsidRDefault="00735B88" w:rsidP="008558AA">
      <w:pPr>
        <w:rPr>
          <w:lang w:eastAsia="zh-TW"/>
        </w:rPr>
      </w:pPr>
    </w:p>
    <w:p w14:paraId="21D74F16" w14:textId="32B9DC9B" w:rsidR="000730AB" w:rsidRPr="00D704F6" w:rsidRDefault="00735B88" w:rsidP="008558AA">
      <w:pPr>
        <w:rPr>
          <w:lang w:eastAsia="zh-TW"/>
        </w:rPr>
      </w:pPr>
      <w:r w:rsidRPr="00D704F6">
        <w:rPr>
          <w:lang w:eastAsia="zh-TW"/>
        </w:rPr>
        <w:t>The agreement is about the</w:t>
      </w:r>
      <w:r w:rsidR="005121DB" w:rsidRPr="00D704F6">
        <w:rPr>
          <w:lang w:eastAsia="zh-TW"/>
        </w:rPr>
        <w:t xml:space="preserve"> case where the</w:t>
      </w:r>
      <w:r w:rsidRPr="00D704F6">
        <w:rPr>
          <w:lang w:eastAsia="zh-TW"/>
        </w:rPr>
        <w:t xml:space="preserve"> configured UL transmission </w:t>
      </w:r>
      <w:r w:rsidR="005121DB" w:rsidRPr="00D704F6">
        <w:rPr>
          <w:lang w:eastAsia="zh-TW"/>
        </w:rPr>
        <w:t xml:space="preserve">is </w:t>
      </w:r>
      <w:r w:rsidRPr="00D704F6">
        <w:rPr>
          <w:lang w:eastAsia="zh-TW"/>
        </w:rPr>
        <w:t>aligned with the UE FFP boundary and ending before the idle period of the UE FFP. Two alternatives have been shortlisted in the agreement</w:t>
      </w:r>
      <w:r w:rsidR="005121DB" w:rsidRPr="00D704F6">
        <w:rPr>
          <w:lang w:eastAsia="zh-TW"/>
        </w:rPr>
        <w:t xml:space="preserve"> above</w:t>
      </w:r>
      <w:r w:rsidRPr="00D704F6">
        <w:rPr>
          <w:lang w:eastAsia="zh-TW"/>
        </w:rPr>
        <w:t xml:space="preserve">. </w:t>
      </w:r>
    </w:p>
    <w:p w14:paraId="1F49172D" w14:textId="4D0D2974" w:rsidR="00735B88" w:rsidRPr="00D704F6" w:rsidRDefault="00735B88" w:rsidP="00735B88">
      <w:pPr>
        <w:rPr>
          <w:lang w:eastAsia="ko-KR"/>
        </w:rPr>
      </w:pPr>
      <w:r w:rsidRPr="00D704F6">
        <w:rPr>
          <w:lang w:eastAsia="ko-KR"/>
        </w:rPr>
        <w:t xml:space="preserve">The </w:t>
      </w:r>
      <w:r w:rsidR="005121DB" w:rsidRPr="00D704F6">
        <w:rPr>
          <w:lang w:eastAsia="ko-KR"/>
        </w:rPr>
        <w:t>two</w:t>
      </w:r>
      <w:r w:rsidRPr="00D704F6">
        <w:rPr>
          <w:lang w:eastAsia="ko-KR"/>
        </w:rPr>
        <w:t xml:space="preserve"> alternatives have been listed depending if an ongoing </w:t>
      </w:r>
      <w:proofErr w:type="spellStart"/>
      <w:r w:rsidRPr="00D704F6">
        <w:rPr>
          <w:lang w:eastAsia="ko-KR"/>
        </w:rPr>
        <w:t>gNB</w:t>
      </w:r>
      <w:proofErr w:type="spellEnd"/>
      <w:r w:rsidRPr="00D704F6">
        <w:rPr>
          <w:lang w:eastAsia="ko-KR"/>
        </w:rPr>
        <w:t xml:space="preserve"> COT should be taken into consideration or not. </w:t>
      </w:r>
    </w:p>
    <w:p w14:paraId="520AE314" w14:textId="2FDCEEDE" w:rsidR="00735B88" w:rsidRPr="00D704F6" w:rsidRDefault="00735B88" w:rsidP="00735B88">
      <w:pPr>
        <w:rPr>
          <w:lang w:eastAsia="ko-KR"/>
        </w:rPr>
      </w:pPr>
      <w:r w:rsidRPr="00D704F6">
        <w:rPr>
          <w:lang w:eastAsia="ko-KR"/>
        </w:rPr>
        <w:t xml:space="preserve">Alt-a is prioritizing the sharing of the </w:t>
      </w:r>
      <w:proofErr w:type="spellStart"/>
      <w:r w:rsidRPr="00D704F6">
        <w:rPr>
          <w:lang w:eastAsia="ko-KR"/>
        </w:rPr>
        <w:t>gNB</w:t>
      </w:r>
      <w:proofErr w:type="spellEnd"/>
      <w:r w:rsidRPr="00D704F6">
        <w:rPr>
          <w:lang w:eastAsia="ko-KR"/>
        </w:rPr>
        <w:t xml:space="preserve">-initiated COT if the transmission is confined within a </w:t>
      </w:r>
      <w:proofErr w:type="spellStart"/>
      <w:r w:rsidRPr="00D704F6">
        <w:rPr>
          <w:lang w:eastAsia="ko-KR"/>
        </w:rPr>
        <w:t>gNB</w:t>
      </w:r>
      <w:proofErr w:type="spellEnd"/>
      <w:r w:rsidRPr="00D704F6">
        <w:rPr>
          <w:lang w:eastAsia="ko-KR"/>
        </w:rPr>
        <w:t xml:space="preserve"> FFP before the idle period of that </w:t>
      </w:r>
      <w:proofErr w:type="spellStart"/>
      <w:r w:rsidRPr="00D704F6">
        <w:rPr>
          <w:lang w:eastAsia="ko-KR"/>
        </w:rPr>
        <w:t>gNB</w:t>
      </w:r>
      <w:proofErr w:type="spellEnd"/>
      <w:r w:rsidRPr="00D704F6">
        <w:rPr>
          <w:lang w:eastAsia="ko-KR"/>
        </w:rPr>
        <w:t xml:space="preserve"> FFP</w:t>
      </w:r>
      <w:r w:rsidR="005121DB" w:rsidRPr="00D704F6">
        <w:rPr>
          <w:lang w:eastAsia="ko-KR"/>
        </w:rPr>
        <w:t xml:space="preserve"> and the </w:t>
      </w:r>
      <w:r w:rsidR="005121DB" w:rsidRPr="00D704F6">
        <w:rPr>
          <w:rFonts w:eastAsia="Times New Roman"/>
          <w:lang w:eastAsia="ko-KR"/>
        </w:rPr>
        <w:t xml:space="preserve">UE has already determined that the </w:t>
      </w:r>
      <w:proofErr w:type="spellStart"/>
      <w:r w:rsidR="005121DB" w:rsidRPr="00D704F6">
        <w:rPr>
          <w:rFonts w:eastAsia="Times New Roman"/>
          <w:lang w:eastAsia="ko-KR"/>
        </w:rPr>
        <w:t>gNB</w:t>
      </w:r>
      <w:proofErr w:type="spellEnd"/>
      <w:r w:rsidR="005121DB" w:rsidRPr="00D704F6">
        <w:rPr>
          <w:rFonts w:eastAsia="Times New Roman"/>
          <w:lang w:eastAsia="ko-KR"/>
        </w:rPr>
        <w:t xml:space="preserve"> has initiated that </w:t>
      </w:r>
      <w:proofErr w:type="spellStart"/>
      <w:r w:rsidR="005121DB" w:rsidRPr="00D704F6">
        <w:rPr>
          <w:rFonts w:eastAsia="Times New Roman"/>
          <w:lang w:eastAsia="ko-KR"/>
        </w:rPr>
        <w:t>gNB</w:t>
      </w:r>
      <w:proofErr w:type="spellEnd"/>
      <w:r w:rsidR="005121DB" w:rsidRPr="00D704F6">
        <w:rPr>
          <w:rFonts w:eastAsia="Times New Roman"/>
          <w:lang w:eastAsia="ko-KR"/>
        </w:rPr>
        <w:t xml:space="preserve"> FFP</w:t>
      </w:r>
      <w:r w:rsidRPr="00D704F6">
        <w:rPr>
          <w:lang w:eastAsia="ko-KR"/>
        </w:rPr>
        <w:t xml:space="preserve">. </w:t>
      </w:r>
    </w:p>
    <w:p w14:paraId="06B645EB" w14:textId="2B72F75D" w:rsidR="00735B88" w:rsidRPr="00D704F6" w:rsidRDefault="00735B88" w:rsidP="00735B88">
      <w:pPr>
        <w:spacing w:after="0"/>
        <w:rPr>
          <w:lang w:eastAsia="zh-TW"/>
        </w:rPr>
      </w:pPr>
      <w:r w:rsidRPr="00D704F6">
        <w:rPr>
          <w:lang w:eastAsia="zh-TW"/>
        </w:rPr>
        <w:t>In Alt-a, the UE</w:t>
      </w:r>
      <w:r w:rsidR="005121DB" w:rsidRPr="00D704F6">
        <w:rPr>
          <w:lang w:eastAsia="zh-TW"/>
        </w:rPr>
        <w:t xml:space="preserve"> processing time needs to be considered. The UE </w:t>
      </w:r>
      <w:r w:rsidRPr="00D704F6">
        <w:rPr>
          <w:lang w:eastAsia="zh-TW"/>
        </w:rPr>
        <w:t xml:space="preserve">needs </w:t>
      </w:r>
      <w:r w:rsidR="005121DB" w:rsidRPr="00D704F6">
        <w:rPr>
          <w:lang w:eastAsia="zh-TW"/>
        </w:rPr>
        <w:t>additional</w:t>
      </w:r>
      <w:r w:rsidRPr="00D704F6">
        <w:rPr>
          <w:lang w:eastAsia="zh-TW"/>
        </w:rPr>
        <w:t xml:space="preserve"> time to detect any </w:t>
      </w:r>
      <w:proofErr w:type="spellStart"/>
      <w:r w:rsidRPr="00D704F6">
        <w:rPr>
          <w:lang w:eastAsia="zh-TW"/>
        </w:rPr>
        <w:t>gNB</w:t>
      </w:r>
      <w:proofErr w:type="spellEnd"/>
      <w:r w:rsidRPr="00D704F6">
        <w:rPr>
          <w:lang w:eastAsia="zh-TW"/>
        </w:rPr>
        <w:t xml:space="preserve"> DL transmission at the start of the </w:t>
      </w:r>
      <w:proofErr w:type="spellStart"/>
      <w:r w:rsidRPr="00D704F6">
        <w:rPr>
          <w:lang w:eastAsia="zh-TW"/>
        </w:rPr>
        <w:t>gNB</w:t>
      </w:r>
      <w:proofErr w:type="spellEnd"/>
      <w:r w:rsidRPr="00D704F6">
        <w:rPr>
          <w:lang w:eastAsia="zh-TW"/>
        </w:rPr>
        <w:t xml:space="preserve"> FFP and confirm that the </w:t>
      </w:r>
      <w:proofErr w:type="spellStart"/>
      <w:r w:rsidRPr="00D704F6">
        <w:rPr>
          <w:lang w:eastAsia="zh-TW"/>
        </w:rPr>
        <w:t>gNB</w:t>
      </w:r>
      <w:proofErr w:type="spellEnd"/>
      <w:r w:rsidRPr="00D704F6">
        <w:rPr>
          <w:lang w:eastAsia="zh-TW"/>
        </w:rPr>
        <w:t xml:space="preserve"> has initiated the COT. Hence having the transmission confined within a </w:t>
      </w:r>
      <w:proofErr w:type="spellStart"/>
      <w:r w:rsidRPr="00D704F6">
        <w:rPr>
          <w:lang w:eastAsia="zh-TW"/>
        </w:rPr>
        <w:t>gNB</w:t>
      </w:r>
      <w:proofErr w:type="spellEnd"/>
      <w:r w:rsidRPr="00D704F6">
        <w:rPr>
          <w:lang w:eastAsia="zh-TW"/>
        </w:rPr>
        <w:t xml:space="preserve"> FFP is not enough </w:t>
      </w:r>
      <w:r w:rsidR="005121DB" w:rsidRPr="00D704F6">
        <w:rPr>
          <w:lang w:eastAsia="zh-TW"/>
        </w:rPr>
        <w:t xml:space="preserve">as a statement </w:t>
      </w:r>
      <w:r w:rsidRPr="00D704F6">
        <w:rPr>
          <w:lang w:eastAsia="zh-TW"/>
        </w:rPr>
        <w:t>and needs further clarification. The transmission needs to be confined within [</w:t>
      </w:r>
      <w:proofErr w:type="spellStart"/>
      <w:r w:rsidRPr="00D704F6">
        <w:rPr>
          <w:lang w:eastAsia="zh-TW"/>
        </w:rPr>
        <w:t>gNB_FFP_start</w:t>
      </w:r>
      <w:proofErr w:type="spellEnd"/>
      <w:r w:rsidRPr="00D704F6">
        <w:rPr>
          <w:lang w:eastAsia="zh-TW"/>
        </w:rPr>
        <w:t xml:space="preserve"> + Δ</w:t>
      </w:r>
      <w:r w:rsidRPr="00D704F6">
        <w:rPr>
          <w:sz w:val="16"/>
          <w:lang w:eastAsia="zh-TW"/>
        </w:rPr>
        <w:t>1</w:t>
      </w:r>
      <w:r w:rsidRPr="00D704F6">
        <w:rPr>
          <w:lang w:eastAsia="zh-TW"/>
        </w:rPr>
        <w:t xml:space="preserve">, </w:t>
      </w:r>
      <w:proofErr w:type="spellStart"/>
      <w:r w:rsidRPr="00D704F6">
        <w:rPr>
          <w:lang w:eastAsia="zh-TW"/>
        </w:rPr>
        <w:t>gNB_idle_period_start</w:t>
      </w:r>
      <w:proofErr w:type="spellEnd"/>
      <w:r w:rsidRPr="00D704F6">
        <w:rPr>
          <w:lang w:eastAsia="zh-TW"/>
        </w:rPr>
        <w:t>] where Δ</w:t>
      </w:r>
      <w:r w:rsidRPr="00D704F6">
        <w:rPr>
          <w:sz w:val="16"/>
          <w:lang w:eastAsia="zh-TW"/>
        </w:rPr>
        <w:t>1</w:t>
      </w:r>
      <w:r w:rsidRPr="00D704F6">
        <w:rPr>
          <w:lang w:eastAsia="zh-TW"/>
        </w:rPr>
        <w:t xml:space="preserve"> is the time required to receive and detect the </w:t>
      </w:r>
      <w:proofErr w:type="spellStart"/>
      <w:r w:rsidRPr="00D704F6">
        <w:rPr>
          <w:lang w:eastAsia="zh-TW"/>
        </w:rPr>
        <w:t>gNB</w:t>
      </w:r>
      <w:proofErr w:type="spellEnd"/>
      <w:r w:rsidRPr="00D704F6">
        <w:rPr>
          <w:lang w:eastAsia="zh-TW"/>
        </w:rPr>
        <w:t xml:space="preserve"> DL transmission at the start of the FFP. Also, the UE may need to parse the DCI to determine if the </w:t>
      </w:r>
      <w:proofErr w:type="spellStart"/>
      <w:r w:rsidRPr="00D704F6">
        <w:rPr>
          <w:lang w:eastAsia="zh-TW"/>
        </w:rPr>
        <w:t>gNB</w:t>
      </w:r>
      <w:proofErr w:type="spellEnd"/>
      <w:r w:rsidRPr="00D704F6">
        <w:rPr>
          <w:lang w:eastAsia="zh-TW"/>
        </w:rPr>
        <w:t xml:space="preserve"> allows for COT sharing or also if the </w:t>
      </w:r>
      <w:proofErr w:type="spellStart"/>
      <w:r w:rsidRPr="00D704F6">
        <w:rPr>
          <w:lang w:eastAsia="zh-TW"/>
        </w:rPr>
        <w:t>gNB</w:t>
      </w:r>
      <w:proofErr w:type="spellEnd"/>
      <w:r w:rsidRPr="00D704F6">
        <w:rPr>
          <w:lang w:eastAsia="zh-TW"/>
        </w:rPr>
        <w:t xml:space="preserve"> is not just sharing another UE’s COT.</w:t>
      </w:r>
    </w:p>
    <w:p w14:paraId="19A4FF12" w14:textId="74886C58" w:rsidR="00735B88" w:rsidRPr="00D704F6" w:rsidRDefault="00735B88" w:rsidP="00735B88">
      <w:pPr>
        <w:spacing w:after="0"/>
        <w:rPr>
          <w:lang w:eastAsia="zh-TW"/>
        </w:rPr>
      </w:pPr>
      <w:r w:rsidRPr="00D704F6">
        <w:rPr>
          <w:lang w:eastAsia="zh-TW"/>
        </w:rPr>
        <w:t xml:space="preserve">Hence, the decision about the UE transmission will be based on the result of the DL detection at the start of the </w:t>
      </w:r>
      <w:proofErr w:type="spellStart"/>
      <w:r w:rsidRPr="00D704F6">
        <w:rPr>
          <w:lang w:eastAsia="zh-TW"/>
        </w:rPr>
        <w:t>gNB</w:t>
      </w:r>
      <w:proofErr w:type="spellEnd"/>
      <w:r w:rsidRPr="00D704F6">
        <w:rPr>
          <w:lang w:eastAsia="zh-TW"/>
        </w:rPr>
        <w:t xml:space="preserve"> FFP. But if the UE fails to detect the </w:t>
      </w:r>
      <w:proofErr w:type="spellStart"/>
      <w:r w:rsidRPr="00D704F6">
        <w:rPr>
          <w:lang w:eastAsia="zh-TW"/>
        </w:rPr>
        <w:t>gNB</w:t>
      </w:r>
      <w:proofErr w:type="spellEnd"/>
      <w:r w:rsidRPr="00D704F6">
        <w:rPr>
          <w:lang w:eastAsia="zh-TW"/>
        </w:rPr>
        <w:t xml:space="preserve"> DL transmission, it also needs some extra time for the CCA before </w:t>
      </w:r>
      <w:r w:rsidRPr="00D704F6">
        <w:rPr>
          <w:lang w:eastAsia="zh-TW"/>
        </w:rPr>
        <w:lastRenderedPageBreak/>
        <w:t>initiating its own COT. Therefore, an additional time Δ</w:t>
      </w:r>
      <w:r w:rsidRPr="00D704F6">
        <w:rPr>
          <w:sz w:val="16"/>
          <w:lang w:eastAsia="zh-TW"/>
        </w:rPr>
        <w:t>2</w:t>
      </w:r>
      <w:r w:rsidRPr="00D704F6">
        <w:rPr>
          <w:lang w:eastAsia="zh-TW"/>
        </w:rPr>
        <w:t xml:space="preserve"> is also required for CCA and the transmission needs</w:t>
      </w:r>
      <w:r w:rsidR="005121DB" w:rsidRPr="00D704F6">
        <w:rPr>
          <w:lang w:eastAsia="zh-TW"/>
        </w:rPr>
        <w:t xml:space="preserve"> in that case</w:t>
      </w:r>
      <w:r w:rsidRPr="00D704F6">
        <w:rPr>
          <w:lang w:eastAsia="zh-TW"/>
        </w:rPr>
        <w:t xml:space="preserve"> to be confined within [</w:t>
      </w:r>
      <w:proofErr w:type="spellStart"/>
      <w:r w:rsidRPr="00D704F6">
        <w:rPr>
          <w:lang w:eastAsia="zh-TW"/>
        </w:rPr>
        <w:t>gNB_FFP_start</w:t>
      </w:r>
      <w:proofErr w:type="spellEnd"/>
      <w:r w:rsidRPr="00D704F6">
        <w:rPr>
          <w:lang w:eastAsia="zh-TW"/>
        </w:rPr>
        <w:t xml:space="preserve"> + Δ</w:t>
      </w:r>
      <w:r w:rsidRPr="00D704F6">
        <w:rPr>
          <w:sz w:val="16"/>
          <w:lang w:eastAsia="zh-TW"/>
        </w:rPr>
        <w:t>1</w:t>
      </w:r>
      <w:r w:rsidRPr="00D704F6">
        <w:rPr>
          <w:lang w:eastAsia="zh-TW"/>
        </w:rPr>
        <w:t xml:space="preserve"> + Δ</w:t>
      </w:r>
      <w:r w:rsidRPr="00D704F6">
        <w:rPr>
          <w:sz w:val="16"/>
          <w:lang w:eastAsia="zh-TW"/>
        </w:rPr>
        <w:t>2</w:t>
      </w:r>
      <w:r w:rsidRPr="00D704F6">
        <w:rPr>
          <w:lang w:eastAsia="zh-TW"/>
        </w:rPr>
        <w:t xml:space="preserve">, </w:t>
      </w:r>
      <w:proofErr w:type="spellStart"/>
      <w:r w:rsidRPr="00D704F6">
        <w:rPr>
          <w:lang w:eastAsia="zh-TW"/>
        </w:rPr>
        <w:t>gNB_idle_period_start</w:t>
      </w:r>
      <w:proofErr w:type="spellEnd"/>
      <w:r w:rsidRPr="00D704F6">
        <w:rPr>
          <w:lang w:eastAsia="zh-TW"/>
        </w:rPr>
        <w:t>]</w:t>
      </w:r>
    </w:p>
    <w:p w14:paraId="69DA1FF1" w14:textId="77777777" w:rsidR="00735B88" w:rsidRPr="00D704F6" w:rsidRDefault="00735B88" w:rsidP="00735B88">
      <w:pPr>
        <w:rPr>
          <w:lang w:eastAsia="zh-TW"/>
        </w:rPr>
      </w:pPr>
    </w:p>
    <w:p w14:paraId="3F0D0436" w14:textId="1E927915" w:rsidR="005121DB" w:rsidRPr="00D704F6" w:rsidRDefault="00735B88" w:rsidP="00735B88">
      <w:pPr>
        <w:rPr>
          <w:lang w:eastAsia="zh-TW"/>
        </w:rPr>
      </w:pPr>
      <w:r w:rsidRPr="00D704F6">
        <w:rPr>
          <w:lang w:eastAsia="zh-TW"/>
        </w:rPr>
        <w:t xml:space="preserve">Alt-b </w:t>
      </w:r>
      <w:r w:rsidR="005121DB" w:rsidRPr="00D704F6">
        <w:rPr>
          <w:lang w:eastAsia="zh-TW"/>
        </w:rPr>
        <w:t xml:space="preserve">could have multiple interpretations. It could mean the UE will initiate its own COT regardless if </w:t>
      </w:r>
      <w:proofErr w:type="spellStart"/>
      <w:r w:rsidR="005121DB" w:rsidRPr="00D704F6">
        <w:rPr>
          <w:lang w:eastAsia="zh-TW"/>
        </w:rPr>
        <w:t>gNB</w:t>
      </w:r>
      <w:proofErr w:type="spellEnd"/>
      <w:r w:rsidR="005121DB" w:rsidRPr="00D704F6">
        <w:rPr>
          <w:lang w:eastAsia="zh-TW"/>
        </w:rPr>
        <w:t xml:space="preserve"> has already initiated its COT. In that case, potential overlapping between the </w:t>
      </w:r>
      <w:proofErr w:type="spellStart"/>
      <w:r w:rsidR="005121DB" w:rsidRPr="00D704F6">
        <w:rPr>
          <w:lang w:eastAsia="zh-TW"/>
        </w:rPr>
        <w:t>gNB</w:t>
      </w:r>
      <w:proofErr w:type="spellEnd"/>
      <w:r w:rsidR="005121DB" w:rsidRPr="00D704F6">
        <w:rPr>
          <w:lang w:eastAsia="zh-TW"/>
        </w:rPr>
        <w:t xml:space="preserve"> COT and the UE COT could take place and the handling of this scenario needs to be clarified and specified. </w:t>
      </w:r>
    </w:p>
    <w:p w14:paraId="508C654D" w14:textId="37D0EBD1" w:rsidR="00B70247" w:rsidRDefault="00F952ED" w:rsidP="00735B88">
      <w:pPr>
        <w:rPr>
          <w:lang w:eastAsia="ko-KR"/>
        </w:rPr>
      </w:pPr>
      <w:r w:rsidRPr="00D704F6">
        <w:rPr>
          <w:lang w:eastAsia="zh-TW"/>
        </w:rPr>
        <w:t>Another potential interpretation is</w:t>
      </w:r>
      <w:r w:rsidR="00735B88" w:rsidRPr="00D704F6">
        <w:rPr>
          <w:lang w:eastAsia="zh-TW"/>
        </w:rPr>
        <w:t xml:space="preserve"> that the UE will not be able to transmit if the </w:t>
      </w:r>
      <w:proofErr w:type="spellStart"/>
      <w:r w:rsidR="00735B88" w:rsidRPr="00D704F6">
        <w:rPr>
          <w:lang w:eastAsia="zh-TW"/>
        </w:rPr>
        <w:t>gNB</w:t>
      </w:r>
      <w:proofErr w:type="spellEnd"/>
      <w:r w:rsidR="00735B88" w:rsidRPr="00D704F6">
        <w:rPr>
          <w:lang w:eastAsia="zh-TW"/>
        </w:rPr>
        <w:t xml:space="preserve"> has initiated a COT and it needs to wait to initiate its own COT which goes against the latency reduction objective of Configured Grant transmission. The UE should be allowed to transmit within the </w:t>
      </w:r>
      <w:proofErr w:type="spellStart"/>
      <w:r w:rsidR="00735B88" w:rsidRPr="00D704F6">
        <w:rPr>
          <w:lang w:eastAsia="zh-TW"/>
        </w:rPr>
        <w:t>gNB</w:t>
      </w:r>
      <w:proofErr w:type="spellEnd"/>
      <w:r w:rsidR="00735B88" w:rsidRPr="00D704F6">
        <w:rPr>
          <w:lang w:eastAsia="zh-TW"/>
        </w:rPr>
        <w:t xml:space="preserve">-initiated COT exactly in a similar way as if operating in the licensed mode. </w:t>
      </w:r>
      <w:r w:rsidR="00B70247">
        <w:rPr>
          <w:lang w:eastAsia="zh-TW"/>
        </w:rPr>
        <w:t>Constraining</w:t>
      </w:r>
      <w:r w:rsidR="00735B88" w:rsidRPr="00D704F6">
        <w:rPr>
          <w:lang w:eastAsia="zh-TW"/>
        </w:rPr>
        <w:t xml:space="preserve"> any </w:t>
      </w:r>
      <w:r w:rsidR="00735B88" w:rsidRPr="00D704F6">
        <w:rPr>
          <w:lang w:eastAsia="ko-KR"/>
        </w:rPr>
        <w:t>configured UL transmission to UE-in</w:t>
      </w:r>
      <w:r w:rsidR="00B70247">
        <w:rPr>
          <w:lang w:eastAsia="ko-KR"/>
        </w:rPr>
        <w:t xml:space="preserve">itiated COT is very restrictive as it forces the UE to initiate a COT even if it has the option to use the </w:t>
      </w:r>
      <w:proofErr w:type="spellStart"/>
      <w:r w:rsidR="00B70247">
        <w:rPr>
          <w:lang w:eastAsia="ko-KR"/>
        </w:rPr>
        <w:t>gNB</w:t>
      </w:r>
      <w:proofErr w:type="spellEnd"/>
      <w:r w:rsidR="00B70247">
        <w:rPr>
          <w:lang w:eastAsia="ko-KR"/>
        </w:rPr>
        <w:t xml:space="preserve"> COT and it is imposing extra LBT burden when this is not needed.</w:t>
      </w:r>
    </w:p>
    <w:p w14:paraId="7008488C" w14:textId="35172299" w:rsidR="00735B88" w:rsidRDefault="00F952ED" w:rsidP="00735B88">
      <w:pPr>
        <w:rPr>
          <w:lang w:eastAsia="ko-KR"/>
        </w:rPr>
      </w:pPr>
      <w:r w:rsidRPr="00D704F6">
        <w:rPr>
          <w:lang w:eastAsia="ko-KR"/>
        </w:rPr>
        <w:t xml:space="preserve"> Hence</w:t>
      </w:r>
      <w:r w:rsidR="00466C18" w:rsidRPr="00D704F6">
        <w:rPr>
          <w:lang w:eastAsia="ko-KR"/>
        </w:rPr>
        <w:t>,</w:t>
      </w:r>
      <w:r w:rsidRPr="00D704F6">
        <w:rPr>
          <w:lang w:eastAsia="ko-KR"/>
        </w:rPr>
        <w:t xml:space="preserve"> Alt-b with its potential interpretations comes with extra complexity to </w:t>
      </w:r>
      <w:r w:rsidR="00466C18" w:rsidRPr="00D704F6">
        <w:rPr>
          <w:lang w:eastAsia="ko-KR"/>
        </w:rPr>
        <w:t xml:space="preserve">be </w:t>
      </w:r>
      <w:r w:rsidRPr="00D704F6">
        <w:rPr>
          <w:lang w:eastAsia="ko-KR"/>
        </w:rPr>
        <w:t>handle</w:t>
      </w:r>
      <w:r w:rsidR="00466C18" w:rsidRPr="00D704F6">
        <w:rPr>
          <w:lang w:eastAsia="ko-KR"/>
        </w:rPr>
        <w:t>d</w:t>
      </w:r>
      <w:r w:rsidRPr="00D704F6">
        <w:rPr>
          <w:lang w:eastAsia="ko-KR"/>
        </w:rPr>
        <w:t xml:space="preserve"> or</w:t>
      </w:r>
      <w:r w:rsidR="00466C18" w:rsidRPr="00D704F6">
        <w:rPr>
          <w:lang w:eastAsia="ko-KR"/>
        </w:rPr>
        <w:t xml:space="preserve"> with</w:t>
      </w:r>
      <w:r w:rsidRPr="00D704F6">
        <w:rPr>
          <w:lang w:eastAsia="ko-KR"/>
        </w:rPr>
        <w:t xml:space="preserve"> more restrictions to the system </w:t>
      </w:r>
      <w:r w:rsidR="00466C18" w:rsidRPr="00D704F6">
        <w:rPr>
          <w:lang w:eastAsia="ko-KR"/>
        </w:rPr>
        <w:t>operation</w:t>
      </w:r>
      <w:r w:rsidRPr="00D704F6">
        <w:rPr>
          <w:lang w:eastAsia="ko-KR"/>
        </w:rPr>
        <w:t xml:space="preserve">. </w:t>
      </w:r>
      <w:r w:rsidR="00D2611B">
        <w:rPr>
          <w:lang w:eastAsia="ko-KR"/>
        </w:rPr>
        <w:t xml:space="preserve">Also, Alt-b has no power saving benefit as the UE needs to perform </w:t>
      </w:r>
      <w:proofErr w:type="spellStart"/>
      <w:r w:rsidR="00D2611B">
        <w:rPr>
          <w:lang w:eastAsia="ko-KR"/>
        </w:rPr>
        <w:t>gNB</w:t>
      </w:r>
      <w:proofErr w:type="spellEnd"/>
      <w:r w:rsidR="00D2611B">
        <w:rPr>
          <w:lang w:eastAsia="ko-KR"/>
        </w:rPr>
        <w:t xml:space="preserve"> detection anyway to check for any scheduled transmissions. </w:t>
      </w:r>
    </w:p>
    <w:p w14:paraId="3C1D2B03" w14:textId="622C1772" w:rsidR="00B70247" w:rsidRPr="00D704F6" w:rsidRDefault="00B70247" w:rsidP="00735B88">
      <w:pPr>
        <w:rPr>
          <w:lang w:eastAsia="ko-KR"/>
        </w:rPr>
      </w:pPr>
      <w:r>
        <w:rPr>
          <w:lang w:eastAsia="ko-KR"/>
        </w:rPr>
        <w:t xml:space="preserve"> </w:t>
      </w:r>
    </w:p>
    <w:p w14:paraId="4DFE66CD" w14:textId="77777777" w:rsidR="00735B88" w:rsidRPr="00D704F6" w:rsidRDefault="00735B88" w:rsidP="00735B8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Support Alt-</w:t>
      </w:r>
      <w:proofErr w:type="gramStart"/>
      <w:r w:rsidRPr="00D704F6">
        <w:rPr>
          <w:rFonts w:ascii="Times New Roman" w:eastAsia="PMingLiU" w:hAnsi="Times New Roman" w:cs="Times New Roman"/>
          <w:b/>
          <w:i/>
          <w:sz w:val="20"/>
          <w:szCs w:val="20"/>
          <w:lang w:val="en-GB"/>
        </w:rPr>
        <w:t>a with</w:t>
      </w:r>
      <w:proofErr w:type="gramEnd"/>
      <w:r w:rsidRPr="00D704F6">
        <w:rPr>
          <w:rFonts w:ascii="Times New Roman" w:eastAsia="PMingLiU" w:hAnsi="Times New Roman" w:cs="Times New Roman"/>
          <w:b/>
          <w:i/>
          <w:sz w:val="20"/>
          <w:szCs w:val="20"/>
          <w:lang w:val="en-GB"/>
        </w:rPr>
        <w:t xml:space="preserve"> further reduction to the transmission confining interval to take UE processing time into consideration.</w:t>
      </w:r>
    </w:p>
    <w:p w14:paraId="571132AE" w14:textId="77777777" w:rsidR="00735B88" w:rsidRPr="00D704F6" w:rsidRDefault="00735B88" w:rsidP="008558AA">
      <w:pPr>
        <w:rPr>
          <w:lang w:eastAsia="zh-TW"/>
        </w:rPr>
      </w:pPr>
    </w:p>
    <w:p w14:paraId="7590C014" w14:textId="3D79C18B" w:rsidR="008558AA" w:rsidRPr="00D704F6" w:rsidRDefault="008558AA" w:rsidP="008558AA">
      <w:pPr>
        <w:pStyle w:val="Heading2"/>
        <w:rPr>
          <w:lang w:eastAsia="zh-TW"/>
        </w:rPr>
      </w:pPr>
      <w:r w:rsidRPr="00D704F6">
        <w:rPr>
          <w:lang w:eastAsia="zh-TW"/>
        </w:rPr>
        <w:t>Scheduled UL transmission</w:t>
      </w:r>
    </w:p>
    <w:p w14:paraId="2D2EE7A4" w14:textId="3ADF4D41" w:rsidR="006843F5" w:rsidRPr="00D704F6" w:rsidRDefault="006843F5" w:rsidP="006843F5">
      <w:pPr>
        <w:rPr>
          <w:lang w:eastAsia="zh-TW"/>
        </w:rPr>
      </w:pPr>
      <w:r w:rsidRPr="00D704F6">
        <w:rPr>
          <w:lang w:eastAsia="zh-TW"/>
        </w:rPr>
        <w:t>In RAN1#104e</w:t>
      </w:r>
      <w:r w:rsidR="006262EF">
        <w:rPr>
          <w:lang w:eastAsia="zh-TW"/>
        </w:rPr>
        <w:t xml:space="preserve"> </w:t>
      </w:r>
      <w:r w:rsidR="006262EF">
        <w:rPr>
          <w:lang w:eastAsia="zh-TW"/>
        </w:rPr>
        <w:fldChar w:fldCharType="begin"/>
      </w:r>
      <w:r w:rsidR="006262EF">
        <w:rPr>
          <w:lang w:eastAsia="zh-TW"/>
        </w:rPr>
        <w:instrText xml:space="preserve"> REF _Ref67748695 \r \h </w:instrText>
      </w:r>
      <w:r w:rsidR="006262EF">
        <w:rPr>
          <w:lang w:eastAsia="zh-TW"/>
        </w:rPr>
      </w:r>
      <w:r w:rsidR="006262EF">
        <w:rPr>
          <w:lang w:eastAsia="zh-TW"/>
        </w:rPr>
        <w:fldChar w:fldCharType="separate"/>
      </w:r>
      <w:r w:rsidR="006262EF">
        <w:rPr>
          <w:lang w:eastAsia="zh-TW"/>
        </w:rPr>
        <w:t>[4]</w:t>
      </w:r>
      <w:r w:rsidR="006262EF">
        <w:rPr>
          <w:lang w:eastAsia="zh-TW"/>
        </w:rPr>
        <w:fldChar w:fldCharType="end"/>
      </w:r>
      <w:r w:rsidRPr="00D704F6">
        <w:rPr>
          <w:lang w:eastAsia="zh-TW"/>
        </w:rPr>
        <w:t xml:space="preserve">, the following agreement has been reached to determine the COT initiator for an UL scheduled transmission. </w:t>
      </w:r>
    </w:p>
    <w:p w14:paraId="7FD1B7F5" w14:textId="77777777" w:rsidR="00BB0422" w:rsidRPr="00D704F6" w:rsidRDefault="00BB0422" w:rsidP="00BB0422">
      <w:pPr>
        <w:rPr>
          <w:rFonts w:cs="Times"/>
        </w:rPr>
      </w:pPr>
      <w:r w:rsidRPr="00D704F6">
        <w:rPr>
          <w:rFonts w:cs="Times"/>
          <w:highlight w:val="green"/>
        </w:rPr>
        <w:t>Agreement:</w:t>
      </w:r>
    </w:p>
    <w:p w14:paraId="2B8B22B3" w14:textId="77777777" w:rsidR="00BB0422" w:rsidRPr="00D704F6" w:rsidRDefault="00BB0422" w:rsidP="00BB0422">
      <w:pPr>
        <w:rPr>
          <w:rFonts w:cs="Times"/>
          <w:lang w:eastAsia="ko-KR"/>
        </w:rPr>
      </w:pPr>
      <w:r w:rsidRPr="00D704F6">
        <w:rPr>
          <w:rFonts w:cs="Times"/>
          <w:lang w:eastAsia="ko-KR"/>
        </w:rPr>
        <w:t>In semi-static channel access mode when a UE can operate as initiating device,</w:t>
      </w:r>
    </w:p>
    <w:p w14:paraId="13BEE7B3" w14:textId="77777777" w:rsidR="00BB0422" w:rsidRPr="00D704F6" w:rsidRDefault="00BB0422" w:rsidP="00BB0422">
      <w:pPr>
        <w:numPr>
          <w:ilvl w:val="0"/>
          <w:numId w:val="22"/>
        </w:numPr>
        <w:spacing w:after="0"/>
        <w:rPr>
          <w:rFonts w:cs="Times"/>
          <w:lang w:eastAsia="ko-KR"/>
        </w:rPr>
      </w:pPr>
      <w:r w:rsidRPr="00D704F6">
        <w:rPr>
          <w:rFonts w:cs="Times"/>
          <w:lang w:eastAsia="ko-KR"/>
        </w:rPr>
        <w:t xml:space="preserve">Select one of the following alternatives to determine whether a scheduled UL transmission is based on UE-initiated COT or sharing a </w:t>
      </w:r>
      <w:proofErr w:type="spellStart"/>
      <w:r w:rsidRPr="00D704F6">
        <w:rPr>
          <w:rFonts w:cs="Times"/>
          <w:lang w:eastAsia="ko-KR"/>
        </w:rPr>
        <w:t>gNB</w:t>
      </w:r>
      <w:proofErr w:type="spellEnd"/>
      <w:r w:rsidRPr="00D704F6">
        <w:rPr>
          <w:rFonts w:cs="Times"/>
          <w:lang w:eastAsia="ko-KR"/>
        </w:rPr>
        <w:t>-initiated COT:</w:t>
      </w:r>
    </w:p>
    <w:p w14:paraId="1DCB7A1F" w14:textId="77777777" w:rsidR="00BB0422" w:rsidRPr="00D704F6" w:rsidRDefault="00BB0422" w:rsidP="00BB0422">
      <w:pPr>
        <w:numPr>
          <w:ilvl w:val="0"/>
          <w:numId w:val="23"/>
        </w:numPr>
        <w:spacing w:after="0"/>
        <w:ind w:left="1080"/>
        <w:rPr>
          <w:rFonts w:cs="Times"/>
          <w:lang w:eastAsia="zh-CN"/>
        </w:rPr>
      </w:pPr>
      <w:r w:rsidRPr="00D704F6">
        <w:rPr>
          <w:rFonts w:cs="Times"/>
          <w:lang w:eastAsia="ko-KR"/>
        </w:rPr>
        <w:t>Alt-a: Determination based on the content in the scheduling DCI</w:t>
      </w:r>
    </w:p>
    <w:p w14:paraId="2218C4AA" w14:textId="77777777" w:rsidR="00BB0422" w:rsidRPr="00D704F6" w:rsidRDefault="00BB0422" w:rsidP="00BB0422">
      <w:pPr>
        <w:numPr>
          <w:ilvl w:val="1"/>
          <w:numId w:val="23"/>
        </w:numPr>
        <w:spacing w:after="0"/>
        <w:ind w:left="1800"/>
        <w:rPr>
          <w:rFonts w:cs="Times"/>
          <w:lang w:eastAsia="zh-CN"/>
        </w:rPr>
      </w:pPr>
      <w:r w:rsidRPr="00D704F6">
        <w:rPr>
          <w:rFonts w:cs="Times"/>
          <w:lang w:eastAsia="zh-CN"/>
        </w:rPr>
        <w:t>FFS on whether the corresponding field(s) can be absent in DCI</w:t>
      </w:r>
    </w:p>
    <w:p w14:paraId="2B3D7996" w14:textId="77777777" w:rsidR="00BB0422" w:rsidRPr="00D704F6" w:rsidRDefault="00BB0422" w:rsidP="00BB0422">
      <w:pPr>
        <w:numPr>
          <w:ilvl w:val="2"/>
          <w:numId w:val="23"/>
        </w:numPr>
        <w:spacing w:after="0"/>
        <w:ind w:left="2520"/>
        <w:rPr>
          <w:rFonts w:cs="Times"/>
          <w:lang w:eastAsia="zh-CN"/>
        </w:rPr>
      </w:pPr>
      <w:r w:rsidRPr="00D704F6">
        <w:rPr>
          <w:rFonts w:cs="Times"/>
        </w:rPr>
        <w:t>If absent, d</w:t>
      </w:r>
      <w:r w:rsidRPr="00D704F6">
        <w:rPr>
          <w:rFonts w:cs="Times"/>
          <w:lang w:eastAsia="zh-CN"/>
        </w:rPr>
        <w:t>etermination based on the rules applied for configured UL transmissions</w:t>
      </w:r>
      <w:r w:rsidRPr="00D704F6">
        <w:rPr>
          <w:rFonts w:cs="Times"/>
        </w:rPr>
        <w:t xml:space="preserve"> is applied</w:t>
      </w:r>
    </w:p>
    <w:p w14:paraId="706E426F" w14:textId="77777777" w:rsidR="00BB0422" w:rsidRPr="00D704F6" w:rsidRDefault="00BB0422" w:rsidP="00BB0422">
      <w:pPr>
        <w:numPr>
          <w:ilvl w:val="1"/>
          <w:numId w:val="23"/>
        </w:numPr>
        <w:spacing w:after="0"/>
        <w:ind w:left="1800"/>
        <w:rPr>
          <w:rFonts w:cs="Times"/>
          <w:lang w:eastAsia="zh-CN"/>
        </w:rPr>
      </w:pPr>
      <w:r w:rsidRPr="00D704F6">
        <w:rPr>
          <w:rFonts w:cs="Times"/>
          <w:lang w:eastAsia="zh-CN"/>
        </w:rPr>
        <w:t xml:space="preserve">FFS whether/how to handle the case when the </w:t>
      </w:r>
      <w:proofErr w:type="spellStart"/>
      <w:r w:rsidRPr="00D704F6">
        <w:rPr>
          <w:rFonts w:cs="Times"/>
          <w:lang w:eastAsia="zh-CN"/>
        </w:rPr>
        <w:t>gNB</w:t>
      </w:r>
      <w:proofErr w:type="spellEnd"/>
      <w:r w:rsidRPr="00D704F6">
        <w:rPr>
          <w:rFonts w:cs="Times"/>
          <w:lang w:eastAsia="zh-CN"/>
        </w:rPr>
        <w:t xml:space="preserve"> schedules an UL transmission in the next </w:t>
      </w:r>
      <w:proofErr w:type="spellStart"/>
      <w:r w:rsidRPr="00D704F6">
        <w:rPr>
          <w:rFonts w:cs="Times"/>
          <w:lang w:eastAsia="zh-CN"/>
        </w:rPr>
        <w:t>gNB’s</w:t>
      </w:r>
      <w:proofErr w:type="spellEnd"/>
      <w:r w:rsidRPr="00D704F6">
        <w:rPr>
          <w:rFonts w:cs="Times"/>
          <w:lang w:eastAsia="zh-CN"/>
        </w:rPr>
        <w:t xml:space="preserve"> FFP period</w:t>
      </w:r>
    </w:p>
    <w:p w14:paraId="50F79F73" w14:textId="77777777" w:rsidR="00BB0422" w:rsidRPr="00D704F6" w:rsidRDefault="00BB0422" w:rsidP="00BB0422">
      <w:pPr>
        <w:numPr>
          <w:ilvl w:val="1"/>
          <w:numId w:val="23"/>
        </w:numPr>
        <w:spacing w:after="0"/>
        <w:rPr>
          <w:rFonts w:cs="Times"/>
          <w:lang w:eastAsia="zh-CN"/>
        </w:rPr>
      </w:pPr>
      <w:r w:rsidRPr="00D704F6">
        <w:rPr>
          <w:rFonts w:cs="Times"/>
          <w:lang w:eastAsia="zh-CN"/>
        </w:rPr>
        <w:t>Alt-b: Determination based on the rules applied for a configured UL transmission</w:t>
      </w:r>
    </w:p>
    <w:p w14:paraId="4A77AFB3" w14:textId="77777777" w:rsidR="008558AA" w:rsidRPr="00D704F6" w:rsidRDefault="008558AA" w:rsidP="008558AA">
      <w:pPr>
        <w:rPr>
          <w:lang w:eastAsia="zh-TW"/>
        </w:rPr>
      </w:pPr>
    </w:p>
    <w:p w14:paraId="24648175" w14:textId="13AED3C8" w:rsidR="00BB0422" w:rsidRPr="00D704F6" w:rsidRDefault="00C022C9" w:rsidP="004A5194">
      <w:pPr>
        <w:spacing w:after="0"/>
        <w:jc w:val="both"/>
        <w:rPr>
          <w:rFonts w:cs="Times"/>
        </w:rPr>
      </w:pPr>
      <w:r w:rsidRPr="00D704F6">
        <w:rPr>
          <w:lang w:eastAsia="zh-TW"/>
        </w:rPr>
        <w:t xml:space="preserve">In Alt-a, </w:t>
      </w:r>
      <w:r w:rsidR="00BB0422" w:rsidRPr="00D704F6">
        <w:rPr>
          <w:lang w:eastAsia="zh-TW"/>
        </w:rPr>
        <w:t xml:space="preserve">UL scheduled transmission relying on </w:t>
      </w:r>
      <w:proofErr w:type="spellStart"/>
      <w:r w:rsidR="00BB0422" w:rsidRPr="00D704F6">
        <w:rPr>
          <w:lang w:eastAsia="zh-TW"/>
        </w:rPr>
        <w:t>gNB</w:t>
      </w:r>
      <w:proofErr w:type="spellEnd"/>
      <w:r w:rsidR="00BB0422" w:rsidRPr="00D704F6">
        <w:rPr>
          <w:lang w:eastAsia="zh-TW"/>
        </w:rPr>
        <w:t xml:space="preserve">-initiated COT or UE-initiated COT could be determined implicitly or explicitly by the UE from a specific DCI bit-field. However, if the DCI bit-field is absent then </w:t>
      </w:r>
      <w:r w:rsidR="00BB0422" w:rsidRPr="00D704F6">
        <w:rPr>
          <w:rFonts w:cs="Times"/>
        </w:rPr>
        <w:t>d</w:t>
      </w:r>
      <w:r w:rsidR="00BB0422" w:rsidRPr="00D704F6">
        <w:rPr>
          <w:rFonts w:cs="Times"/>
          <w:lang w:eastAsia="zh-CN"/>
        </w:rPr>
        <w:t>etermination based on the rules applied for configured UL transmissions</w:t>
      </w:r>
      <w:r w:rsidR="00BB0422" w:rsidRPr="00D704F6">
        <w:rPr>
          <w:rFonts w:cs="Times"/>
        </w:rPr>
        <w:t xml:space="preserve"> could be applied</w:t>
      </w:r>
      <w:r w:rsidR="00316DBE" w:rsidRPr="00D704F6">
        <w:rPr>
          <w:rFonts w:cs="Times"/>
        </w:rPr>
        <w:t>. The concern with Alt-</w:t>
      </w:r>
      <w:proofErr w:type="gramStart"/>
      <w:r w:rsidR="00316DBE" w:rsidRPr="00D704F6">
        <w:rPr>
          <w:rFonts w:cs="Times"/>
        </w:rPr>
        <w:t>a is</w:t>
      </w:r>
      <w:proofErr w:type="gramEnd"/>
      <w:r w:rsidR="00316DBE" w:rsidRPr="00D704F6">
        <w:rPr>
          <w:rFonts w:cs="Times"/>
        </w:rPr>
        <w:t xml:space="preserve"> the UE complexity. As having </w:t>
      </w:r>
      <w:r w:rsidRPr="00D704F6">
        <w:rPr>
          <w:rFonts w:cs="Times"/>
        </w:rPr>
        <w:t>different</w:t>
      </w:r>
      <w:r w:rsidR="00316DBE" w:rsidRPr="00D704F6">
        <w:rPr>
          <w:rFonts w:cs="Times"/>
        </w:rPr>
        <w:t xml:space="preserve"> rules for configured grant and dynamic grant</w:t>
      </w:r>
      <w:r w:rsidRPr="00D704F6">
        <w:rPr>
          <w:rFonts w:cs="Times"/>
        </w:rPr>
        <w:t xml:space="preserve"> will over-complicate the UE implementation</w:t>
      </w:r>
      <w:r w:rsidR="00316DBE" w:rsidRPr="00D704F6">
        <w:rPr>
          <w:rFonts w:cs="Times"/>
        </w:rPr>
        <w:t xml:space="preserve">. </w:t>
      </w:r>
    </w:p>
    <w:p w14:paraId="34FF49EB" w14:textId="64A82D9D" w:rsidR="00C022C9" w:rsidRDefault="00C022C9" w:rsidP="004A5194">
      <w:pPr>
        <w:spacing w:after="0"/>
        <w:jc w:val="both"/>
        <w:rPr>
          <w:rFonts w:cs="Times"/>
        </w:rPr>
      </w:pPr>
      <w:r w:rsidRPr="00D704F6">
        <w:rPr>
          <w:rFonts w:cs="Times"/>
        </w:rPr>
        <w:t>Alt-b on the other hand</w:t>
      </w:r>
      <w:r w:rsidR="00836D08">
        <w:rPr>
          <w:rFonts w:cs="Times"/>
        </w:rPr>
        <w:t xml:space="preserve"> is consistent, simple and</w:t>
      </w:r>
      <w:r w:rsidRPr="00D704F6">
        <w:rPr>
          <w:rFonts w:cs="Times"/>
        </w:rPr>
        <w:t xml:space="preserve"> allows for a common rule to be applied for configured and dynamic grants. </w:t>
      </w:r>
    </w:p>
    <w:p w14:paraId="3C22F91B" w14:textId="22EACC62" w:rsidR="00836D08" w:rsidRPr="00D704F6" w:rsidRDefault="00836D08" w:rsidP="004A5194">
      <w:pPr>
        <w:spacing w:after="0"/>
        <w:jc w:val="both"/>
        <w:rPr>
          <w:rFonts w:cs="Times"/>
          <w:lang w:eastAsia="zh-CN"/>
        </w:rPr>
      </w:pPr>
      <w:r>
        <w:rPr>
          <w:rFonts w:cs="Times"/>
        </w:rPr>
        <w:t xml:space="preserve">Also, there is ambiguity for this field for cross-FFP scheduling and there will be confusion and may be a need to ignore this field in that case or maybe to use Alt-b. </w:t>
      </w:r>
    </w:p>
    <w:p w14:paraId="6925C1F1" w14:textId="0549D876" w:rsidR="00BB0422" w:rsidRPr="00D704F6" w:rsidRDefault="00BB0422" w:rsidP="008558AA">
      <w:pPr>
        <w:rPr>
          <w:lang w:eastAsia="zh-TW"/>
        </w:rPr>
      </w:pPr>
    </w:p>
    <w:p w14:paraId="5F77E253" w14:textId="65DECC6E" w:rsidR="00C022C9" w:rsidRPr="00D704F6" w:rsidRDefault="00C022C9" w:rsidP="00C022C9">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lastRenderedPageBreak/>
        <w:t xml:space="preserve">Support Alt-b to determine whether a scheduled UL transmission is based on UE-initiated COT or sharing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w:t>
      </w:r>
    </w:p>
    <w:p w14:paraId="3BDFE69F" w14:textId="77777777" w:rsidR="00C022C9" w:rsidRDefault="00C022C9" w:rsidP="00C022C9">
      <w:pPr>
        <w:numPr>
          <w:ilvl w:val="2"/>
          <w:numId w:val="3"/>
        </w:numPr>
        <w:spacing w:after="0"/>
        <w:rPr>
          <w:b/>
          <w:i/>
        </w:rPr>
      </w:pPr>
      <w:r w:rsidRPr="00D704F6">
        <w:rPr>
          <w:b/>
          <w:i/>
        </w:rPr>
        <w:t>Alt-b: Determination based on the rules applied for a configured UL transmission</w:t>
      </w:r>
    </w:p>
    <w:p w14:paraId="29530770" w14:textId="77777777" w:rsidR="003A23EE" w:rsidRDefault="003A23EE" w:rsidP="003A23EE">
      <w:pPr>
        <w:spacing w:after="0"/>
        <w:rPr>
          <w:b/>
          <w:i/>
        </w:rPr>
      </w:pPr>
    </w:p>
    <w:p w14:paraId="4DDCF8CC" w14:textId="77777777" w:rsidR="003A23EE" w:rsidRPr="00D704F6" w:rsidRDefault="003A23EE" w:rsidP="003A23EE">
      <w:pPr>
        <w:overflowPunct w:val="0"/>
        <w:autoSpaceDE w:val="0"/>
        <w:autoSpaceDN w:val="0"/>
        <w:spacing w:after="0"/>
        <w:jc w:val="both"/>
        <w:rPr>
          <w:lang w:val="en-US" w:eastAsia="fi-FI"/>
        </w:rPr>
      </w:pPr>
    </w:p>
    <w:p w14:paraId="31419422" w14:textId="3AE60172" w:rsidR="003A23EE" w:rsidRPr="00D704F6" w:rsidRDefault="003A23EE" w:rsidP="003A23EE">
      <w:pPr>
        <w:pStyle w:val="Heading1"/>
        <w:jc w:val="both"/>
        <w:rPr>
          <w:lang w:eastAsia="zh-TW"/>
        </w:rPr>
      </w:pPr>
      <w:r>
        <w:rPr>
          <w:lang w:eastAsia="zh-TW"/>
        </w:rPr>
        <w:t>Harmonization w.r.t NR-U and URLLC CG</w:t>
      </w:r>
    </w:p>
    <w:p w14:paraId="71510FED" w14:textId="77777777" w:rsidR="003A23EE" w:rsidRPr="00D704F6" w:rsidRDefault="003A23EE" w:rsidP="003A23EE">
      <w:pPr>
        <w:spacing w:after="0"/>
        <w:rPr>
          <w:b/>
          <w:i/>
        </w:rPr>
      </w:pPr>
    </w:p>
    <w:p w14:paraId="316CF42B" w14:textId="523794A8" w:rsidR="00C022C9" w:rsidRPr="003A23EE" w:rsidRDefault="003A23EE" w:rsidP="00C022C9">
      <w:pPr>
        <w:pStyle w:val="ListParagraph"/>
        <w:overflowPunct w:val="0"/>
        <w:autoSpaceDE w:val="0"/>
        <w:autoSpaceDN w:val="0"/>
        <w:spacing w:after="0"/>
        <w:ind w:left="0"/>
        <w:jc w:val="both"/>
        <w:rPr>
          <w:rFonts w:ascii="Times New Roman" w:eastAsia="PMingLiU" w:hAnsi="Times New Roman" w:cs="Times"/>
          <w:sz w:val="20"/>
          <w:szCs w:val="20"/>
          <w:lang w:val="en-GB"/>
        </w:rPr>
      </w:pPr>
      <w:r w:rsidRPr="003A23EE">
        <w:rPr>
          <w:rFonts w:ascii="Times New Roman" w:eastAsia="PMingLiU" w:hAnsi="Times New Roman" w:cs="Times"/>
          <w:sz w:val="20"/>
          <w:szCs w:val="20"/>
          <w:lang w:val="en-GB"/>
        </w:rPr>
        <w:t>In RAN1#104b</w:t>
      </w:r>
      <w:r w:rsidR="004A5194">
        <w:rPr>
          <w:rFonts w:ascii="Times New Roman" w:eastAsia="PMingLiU" w:hAnsi="Times New Roman" w:cs="Times"/>
          <w:sz w:val="20"/>
          <w:szCs w:val="20"/>
          <w:lang w:val="en-GB"/>
        </w:rPr>
        <w:t xml:space="preserve">-e </w:t>
      </w:r>
      <w:r w:rsidR="004A5194">
        <w:rPr>
          <w:rFonts w:ascii="Times New Roman" w:eastAsia="PMingLiU" w:hAnsi="Times New Roman" w:cs="Times"/>
          <w:sz w:val="20"/>
          <w:szCs w:val="20"/>
          <w:lang w:val="en-GB"/>
        </w:rPr>
        <w:fldChar w:fldCharType="begin"/>
      </w:r>
      <w:r w:rsidR="004A5194">
        <w:rPr>
          <w:rFonts w:ascii="Times New Roman" w:eastAsia="PMingLiU" w:hAnsi="Times New Roman" w:cs="Times"/>
          <w:sz w:val="20"/>
          <w:szCs w:val="20"/>
          <w:lang w:val="en-GB"/>
        </w:rPr>
        <w:instrText xml:space="preserve"> REF _Ref71302757 \r \h </w:instrText>
      </w:r>
      <w:r w:rsidR="004A5194">
        <w:rPr>
          <w:rFonts w:ascii="Times New Roman" w:eastAsia="PMingLiU" w:hAnsi="Times New Roman" w:cs="Times"/>
          <w:sz w:val="20"/>
          <w:szCs w:val="20"/>
          <w:lang w:val="en-GB"/>
        </w:rPr>
      </w:r>
      <w:r w:rsidR="004A5194">
        <w:rPr>
          <w:rFonts w:ascii="Times New Roman" w:eastAsia="PMingLiU" w:hAnsi="Times New Roman" w:cs="Times"/>
          <w:sz w:val="20"/>
          <w:szCs w:val="20"/>
          <w:lang w:val="en-GB"/>
        </w:rPr>
        <w:fldChar w:fldCharType="separate"/>
      </w:r>
      <w:r w:rsidR="004A5194">
        <w:rPr>
          <w:rFonts w:ascii="Times New Roman" w:eastAsia="PMingLiU" w:hAnsi="Times New Roman" w:cs="Times"/>
          <w:sz w:val="20"/>
          <w:szCs w:val="20"/>
          <w:lang w:val="en-GB"/>
        </w:rPr>
        <w:t>[5]</w:t>
      </w:r>
      <w:r w:rsidR="004A5194">
        <w:rPr>
          <w:rFonts w:ascii="Times New Roman" w:eastAsia="PMingLiU" w:hAnsi="Times New Roman" w:cs="Times"/>
          <w:sz w:val="20"/>
          <w:szCs w:val="20"/>
          <w:lang w:val="en-GB"/>
        </w:rPr>
        <w:fldChar w:fldCharType="end"/>
      </w:r>
      <w:r w:rsidRPr="003A23EE">
        <w:rPr>
          <w:rFonts w:ascii="Times New Roman" w:eastAsia="PMingLiU" w:hAnsi="Times New Roman" w:cs="Times"/>
          <w:sz w:val="20"/>
          <w:szCs w:val="20"/>
          <w:lang w:val="en-GB"/>
        </w:rPr>
        <w:t xml:space="preserve"> the following agreement has been made</w:t>
      </w:r>
    </w:p>
    <w:p w14:paraId="3B2F90F7" w14:textId="77777777" w:rsidR="00C022C9" w:rsidRPr="00D704F6" w:rsidRDefault="00C022C9" w:rsidP="00C022C9">
      <w:pPr>
        <w:pStyle w:val="ListParagraph"/>
        <w:overflowPunct w:val="0"/>
        <w:autoSpaceDE w:val="0"/>
        <w:autoSpaceDN w:val="0"/>
        <w:spacing w:after="0"/>
        <w:ind w:left="0"/>
        <w:jc w:val="both"/>
        <w:rPr>
          <w:rFonts w:ascii="Times New Roman" w:eastAsia="PMingLiU" w:hAnsi="Times New Roman" w:cs="Times New Roman"/>
          <w:b/>
          <w:i/>
          <w:sz w:val="20"/>
          <w:szCs w:val="20"/>
          <w:lang w:val="en-GB"/>
        </w:rPr>
      </w:pPr>
    </w:p>
    <w:p w14:paraId="3F30A362" w14:textId="77777777" w:rsidR="003A23EE" w:rsidRPr="004222A1" w:rsidRDefault="003A23EE" w:rsidP="003A23EE">
      <w:pPr>
        <w:pStyle w:val="ListParagraph"/>
        <w:spacing w:line="252" w:lineRule="auto"/>
        <w:ind w:left="0"/>
        <w:rPr>
          <w:rFonts w:ascii="Times New Roman" w:hAnsi="Times New Roman"/>
          <w:szCs w:val="20"/>
          <w:lang w:eastAsia="ja-JP"/>
        </w:rPr>
      </w:pPr>
      <w:r w:rsidRPr="004222A1">
        <w:rPr>
          <w:rFonts w:ascii="Times New Roman" w:hAnsi="Times New Roman"/>
          <w:szCs w:val="20"/>
          <w:highlight w:val="green"/>
          <w:lang w:eastAsia="ja-JP"/>
        </w:rPr>
        <w:t>Agreement</w:t>
      </w:r>
      <w:r w:rsidRPr="004222A1">
        <w:rPr>
          <w:rFonts w:ascii="Times New Roman" w:hAnsi="Times New Roman"/>
          <w:szCs w:val="20"/>
          <w:lang w:eastAsia="ja-JP"/>
        </w:rPr>
        <w:t>:</w:t>
      </w:r>
    </w:p>
    <w:p w14:paraId="47F8C862" w14:textId="77777777" w:rsidR="003A23EE" w:rsidRPr="004222A1" w:rsidRDefault="003A23EE" w:rsidP="003A23EE">
      <w:pPr>
        <w:pStyle w:val="ListParagraph"/>
        <w:numPr>
          <w:ilvl w:val="0"/>
          <w:numId w:val="25"/>
        </w:numPr>
        <w:spacing w:after="0" w:line="252" w:lineRule="auto"/>
        <w:contextualSpacing w:val="0"/>
        <w:rPr>
          <w:rFonts w:ascii="Times New Roman" w:hAnsi="Times New Roman"/>
          <w:szCs w:val="20"/>
          <w:lang w:eastAsia="ja-JP"/>
        </w:rPr>
      </w:pPr>
      <w:r w:rsidRPr="004222A1">
        <w:rPr>
          <w:rFonts w:ascii="Times New Roman" w:hAnsi="Times New Roman"/>
          <w:szCs w:val="20"/>
          <w:lang w:eastAsia="ja-JP"/>
        </w:rPr>
        <w:t>Option 2-b and option 3 are not considered further for the agreement in RAN1#103-e regarding CG harmonization</w:t>
      </w:r>
    </w:p>
    <w:p w14:paraId="413C0F23" w14:textId="77777777" w:rsidR="000453AE" w:rsidRPr="003A23EE" w:rsidRDefault="000453AE" w:rsidP="000453AE">
      <w:pPr>
        <w:overflowPunct w:val="0"/>
        <w:autoSpaceDE w:val="0"/>
        <w:autoSpaceDN w:val="0"/>
        <w:spacing w:after="0"/>
        <w:jc w:val="both"/>
        <w:rPr>
          <w:lang w:val="x-none" w:eastAsia="fi-FI"/>
        </w:rPr>
      </w:pPr>
    </w:p>
    <w:p w14:paraId="166F15F6" w14:textId="22C57774" w:rsidR="003A23EE" w:rsidRPr="003A23EE" w:rsidRDefault="003A23EE" w:rsidP="003A23EE">
      <w:pPr>
        <w:rPr>
          <w:rFonts w:cs="Times"/>
        </w:rPr>
      </w:pPr>
      <w:r w:rsidRPr="003A23EE">
        <w:rPr>
          <w:rFonts w:cs="Times"/>
        </w:rPr>
        <w:t xml:space="preserve">Only Option 1 and Option 2a are remained for down-selection in </w:t>
      </w:r>
      <w:r>
        <w:rPr>
          <w:rFonts w:cs="Times"/>
        </w:rPr>
        <w:t>this</w:t>
      </w:r>
      <w:r w:rsidRPr="003A23EE">
        <w:rPr>
          <w:rFonts w:cs="Times"/>
        </w:rPr>
        <w:t xml:space="preserve"> meeting.</w:t>
      </w:r>
    </w:p>
    <w:p w14:paraId="4C96BDBD" w14:textId="77777777" w:rsidR="003A23EE" w:rsidRDefault="003A23EE" w:rsidP="003A23EE">
      <w:pPr>
        <w:numPr>
          <w:ilvl w:val="0"/>
          <w:numId w:val="26"/>
        </w:numPr>
        <w:spacing w:after="0"/>
        <w:rPr>
          <w:rFonts w:cs="Arial"/>
          <w:color w:val="000000"/>
          <w:szCs w:val="18"/>
          <w:lang w:val="de-DE"/>
        </w:rPr>
      </w:pPr>
      <w:r>
        <w:rPr>
          <w:rFonts w:cs="Arial"/>
          <w:b/>
          <w:bCs/>
          <w:color w:val="000000"/>
          <w:szCs w:val="18"/>
          <w:lang w:val="de-DE"/>
        </w:rPr>
        <w:t>Option 1:</w:t>
      </w:r>
      <w:r>
        <w:rPr>
          <w:rFonts w:cs="Arial"/>
          <w:color w:val="000000"/>
          <w:szCs w:val="18"/>
          <w:lang w:val="de-DE"/>
        </w:rPr>
        <w:t xml:space="preserve"> Both “CG-UCI based procedures” and “CG-DFI based procedures” are enabled or disabled for unlicensed using one RRC parameter i.e. </w:t>
      </w:r>
      <w:r>
        <w:rPr>
          <w:rFonts w:cs="Arial"/>
          <w:i/>
          <w:iCs/>
          <w:color w:val="000000"/>
          <w:szCs w:val="18"/>
          <w:lang w:val="de-DE"/>
        </w:rPr>
        <w:t>cg-RetransmissionTimer-r16</w:t>
      </w:r>
      <w:r>
        <w:rPr>
          <w:rFonts w:cs="Arial"/>
          <w:color w:val="000000"/>
          <w:szCs w:val="18"/>
          <w:lang w:val="de-DE"/>
        </w:rPr>
        <w:t>.</w:t>
      </w:r>
    </w:p>
    <w:p w14:paraId="07EA39DC" w14:textId="77777777" w:rsidR="003A23EE" w:rsidRDefault="003A23EE" w:rsidP="003A23EE">
      <w:pPr>
        <w:numPr>
          <w:ilvl w:val="0"/>
          <w:numId w:val="26"/>
        </w:numPr>
        <w:spacing w:after="0"/>
        <w:rPr>
          <w:rFonts w:cs="Arial"/>
          <w:color w:val="000000"/>
          <w:szCs w:val="18"/>
          <w:lang w:val="de-DE"/>
        </w:rPr>
      </w:pPr>
      <w:r>
        <w:rPr>
          <w:rFonts w:cs="Arial"/>
          <w:b/>
          <w:bCs/>
          <w:color w:val="000000"/>
          <w:szCs w:val="18"/>
          <w:lang w:val="de-DE"/>
        </w:rPr>
        <w:t>Option 2-a:</w:t>
      </w:r>
      <w:r>
        <w:rPr>
          <w:rFonts w:cs="Arial"/>
          <w:color w:val="000000"/>
          <w:szCs w:val="18"/>
          <w:lang w:val="de-DE"/>
        </w:rPr>
        <w:t xml:space="preserve"> “CG-UCI based procedures” and “CG-DFI based procedures” are independently enabled or disabled for unlicensed using respective RRC parameter, i.e. new parameter X and</w:t>
      </w:r>
      <w:r>
        <w:rPr>
          <w:rFonts w:cs="Arial"/>
          <w:i/>
          <w:iCs/>
          <w:color w:val="000000"/>
          <w:szCs w:val="18"/>
          <w:lang w:val="de-DE"/>
        </w:rPr>
        <w:t xml:space="preserve"> cg-RetransmissionTimer-r16, </w:t>
      </w:r>
      <w:r>
        <w:rPr>
          <w:rFonts w:cs="Arial"/>
          <w:color w:val="000000"/>
          <w:szCs w:val="18"/>
          <w:lang w:val="de-DE"/>
        </w:rPr>
        <w:t>respectively.</w:t>
      </w:r>
    </w:p>
    <w:p w14:paraId="6F6B3CAA" w14:textId="77777777" w:rsidR="003A23EE" w:rsidRDefault="003A23EE" w:rsidP="003A23EE">
      <w:pPr>
        <w:pStyle w:val="TAC"/>
        <w:spacing w:before="20" w:after="20"/>
        <w:ind w:right="57"/>
        <w:jc w:val="left"/>
        <w:rPr>
          <w:lang w:val="de-DE" w:eastAsia="zh-CN"/>
        </w:rPr>
      </w:pPr>
    </w:p>
    <w:p w14:paraId="573A0F76" w14:textId="61D27B3B" w:rsidR="004A5194" w:rsidRDefault="004A5194" w:rsidP="003A23EE">
      <w:pPr>
        <w:pStyle w:val="TAC"/>
        <w:spacing w:before="20" w:after="20"/>
        <w:ind w:right="57"/>
        <w:jc w:val="left"/>
        <w:rPr>
          <w:rFonts w:ascii="Times New Roman" w:eastAsia="PMingLiU" w:hAnsi="Times New Roman" w:cs="Times"/>
          <w:sz w:val="20"/>
          <w:szCs w:val="20"/>
          <w:lang w:val="en-GB" w:eastAsia="en-US"/>
        </w:rPr>
      </w:pPr>
      <w:r>
        <w:rPr>
          <w:rFonts w:ascii="Times New Roman" w:eastAsia="PMingLiU" w:hAnsi="Times New Roman" w:cs="Times"/>
          <w:sz w:val="20"/>
          <w:szCs w:val="20"/>
          <w:lang w:val="en-GB" w:eastAsia="en-US"/>
        </w:rPr>
        <w:t xml:space="preserve">In Option 2-a, </w:t>
      </w:r>
      <w:r w:rsidRPr="004A5194">
        <w:rPr>
          <w:rFonts w:ascii="Times New Roman" w:eastAsia="PMingLiU" w:hAnsi="Times New Roman" w:cs="Times"/>
          <w:sz w:val="20"/>
          <w:szCs w:val="20"/>
          <w:lang w:val="en-GB" w:eastAsia="en-US"/>
        </w:rPr>
        <w:t>cg-Retransmi</w:t>
      </w:r>
      <w:r>
        <w:rPr>
          <w:rFonts w:ascii="Times New Roman" w:eastAsia="PMingLiU" w:hAnsi="Times New Roman" w:cs="Times"/>
          <w:sz w:val="20"/>
          <w:szCs w:val="20"/>
          <w:lang w:val="en-GB" w:eastAsia="en-US"/>
        </w:rPr>
        <w:t xml:space="preserve">ssionTimer-r16 could be </w:t>
      </w:r>
      <w:r w:rsidRPr="004A5194">
        <w:rPr>
          <w:rFonts w:ascii="Times New Roman" w:eastAsia="PMingLiU" w:hAnsi="Times New Roman" w:cs="Times"/>
          <w:sz w:val="20"/>
          <w:szCs w:val="20"/>
          <w:lang w:val="en-GB" w:eastAsia="en-US"/>
        </w:rPr>
        <w:t>enable</w:t>
      </w:r>
      <w:r>
        <w:rPr>
          <w:rFonts w:ascii="Times New Roman" w:eastAsia="PMingLiU" w:hAnsi="Times New Roman" w:cs="Times"/>
          <w:sz w:val="20"/>
          <w:szCs w:val="20"/>
          <w:lang w:val="en-GB" w:eastAsia="en-US"/>
        </w:rPr>
        <w:t>d</w:t>
      </w:r>
      <w:r w:rsidRPr="004A5194">
        <w:rPr>
          <w:rFonts w:ascii="Times New Roman" w:eastAsia="PMingLiU" w:hAnsi="Times New Roman" w:cs="Times"/>
          <w:sz w:val="20"/>
          <w:szCs w:val="20"/>
          <w:lang w:val="en-GB" w:eastAsia="en-US"/>
        </w:rPr>
        <w:t xml:space="preserve"> </w:t>
      </w:r>
      <w:r>
        <w:rPr>
          <w:rFonts w:ascii="Times New Roman" w:eastAsia="PMingLiU" w:hAnsi="Times New Roman" w:cs="Times"/>
          <w:sz w:val="20"/>
          <w:szCs w:val="20"/>
          <w:lang w:val="en-GB" w:eastAsia="en-US"/>
        </w:rPr>
        <w:t>for</w:t>
      </w:r>
      <w:r w:rsidRPr="004A5194">
        <w:rPr>
          <w:rFonts w:ascii="Times New Roman" w:eastAsia="PMingLiU" w:hAnsi="Times New Roman" w:cs="Times"/>
          <w:sz w:val="20"/>
          <w:szCs w:val="20"/>
          <w:lang w:val="en-GB" w:eastAsia="en-US"/>
        </w:rPr>
        <w:t xml:space="preserve"> </w:t>
      </w:r>
      <w:r w:rsidRPr="004A5194">
        <w:rPr>
          <w:rFonts w:ascii="Times New Roman" w:eastAsia="PMingLiU" w:hAnsi="Times New Roman" w:cs="Times"/>
          <w:sz w:val="20"/>
          <w:szCs w:val="20"/>
          <w:lang w:val="en-GB" w:eastAsia="en-US"/>
        </w:rPr>
        <w:t>CG-DFI based procedures</w:t>
      </w:r>
      <w:r>
        <w:rPr>
          <w:rFonts w:ascii="Times New Roman" w:eastAsia="PMingLiU" w:hAnsi="Times New Roman" w:cs="Times"/>
          <w:sz w:val="20"/>
          <w:szCs w:val="20"/>
          <w:lang w:val="en-GB" w:eastAsia="en-US"/>
        </w:rPr>
        <w:t xml:space="preserve"> but the CG-UCI procedure could be disabled, </w:t>
      </w:r>
      <w:r w:rsidR="003A23EE" w:rsidRPr="003A23EE">
        <w:rPr>
          <w:rFonts w:ascii="Times New Roman" w:eastAsia="PMingLiU" w:hAnsi="Times New Roman" w:cs="Times"/>
          <w:sz w:val="20"/>
          <w:szCs w:val="20"/>
          <w:lang w:val="en-GB" w:eastAsia="en-US"/>
        </w:rPr>
        <w:t>There is no reason to configure CG-UCI without cg-</w:t>
      </w:r>
      <w:proofErr w:type="spellStart"/>
      <w:r w:rsidR="003A23EE" w:rsidRPr="003A23EE">
        <w:rPr>
          <w:rFonts w:ascii="Times New Roman" w:eastAsia="PMingLiU" w:hAnsi="Times New Roman" w:cs="Times"/>
          <w:sz w:val="20"/>
          <w:szCs w:val="20"/>
          <w:lang w:val="en-GB" w:eastAsia="en-US"/>
        </w:rPr>
        <w:t>RetransmissionTimer</w:t>
      </w:r>
      <w:proofErr w:type="spellEnd"/>
      <w:r w:rsidR="003A23EE" w:rsidRPr="003A23EE">
        <w:rPr>
          <w:rFonts w:ascii="Times New Roman" w:eastAsia="PMingLiU" w:hAnsi="Times New Roman" w:cs="Times"/>
          <w:sz w:val="20"/>
          <w:szCs w:val="20"/>
          <w:lang w:val="en-GB" w:eastAsia="en-US"/>
        </w:rPr>
        <w:t>. The purpose of CG-UCI (UE selection of HARQ PID) is to enable quick retransmission in case of LBT failures. Therefore, if retransmissions (cg-</w:t>
      </w:r>
      <w:proofErr w:type="spellStart"/>
      <w:r w:rsidR="003A23EE" w:rsidRPr="003A23EE">
        <w:rPr>
          <w:rFonts w:ascii="Times New Roman" w:eastAsia="PMingLiU" w:hAnsi="Times New Roman" w:cs="Times"/>
          <w:sz w:val="20"/>
          <w:szCs w:val="20"/>
          <w:lang w:val="en-GB" w:eastAsia="en-US"/>
        </w:rPr>
        <w:t>RetransmissionTimer</w:t>
      </w:r>
      <w:proofErr w:type="spellEnd"/>
      <w:r w:rsidR="003A23EE" w:rsidRPr="003A23EE">
        <w:rPr>
          <w:rFonts w:ascii="Times New Roman" w:eastAsia="PMingLiU" w:hAnsi="Times New Roman" w:cs="Times"/>
          <w:sz w:val="20"/>
          <w:szCs w:val="20"/>
          <w:lang w:val="en-GB" w:eastAsia="en-US"/>
        </w:rPr>
        <w:t>) is not configured, there is no reason to configure CG-UCI.</w:t>
      </w:r>
      <w:r w:rsidRPr="004A5194">
        <w:rPr>
          <w:rFonts w:ascii="Times New Roman" w:eastAsia="PMingLiU" w:hAnsi="Times New Roman" w:cs="Times"/>
          <w:sz w:val="20"/>
          <w:szCs w:val="20"/>
          <w:lang w:val="en-GB" w:eastAsia="en-US"/>
        </w:rPr>
        <w:t xml:space="preserve"> </w:t>
      </w:r>
      <w:r w:rsidRPr="004A5194">
        <w:rPr>
          <w:rFonts w:ascii="Times New Roman" w:eastAsia="PMingLiU" w:hAnsi="Times New Roman" w:cs="Times"/>
          <w:sz w:val="20"/>
          <w:szCs w:val="20"/>
          <w:lang w:val="en-GB" w:eastAsia="en-US"/>
        </w:rPr>
        <w:t>If cg-</w:t>
      </w:r>
      <w:proofErr w:type="spellStart"/>
      <w:r w:rsidRPr="004A5194">
        <w:rPr>
          <w:rFonts w:ascii="Times New Roman" w:eastAsia="PMingLiU" w:hAnsi="Times New Roman" w:cs="Times"/>
          <w:sz w:val="20"/>
          <w:szCs w:val="20"/>
          <w:lang w:val="en-GB" w:eastAsia="en-US"/>
        </w:rPr>
        <w:t>RetransmissionTimer</w:t>
      </w:r>
      <w:proofErr w:type="spellEnd"/>
      <w:r w:rsidRPr="004A5194">
        <w:rPr>
          <w:rFonts w:ascii="Times New Roman" w:eastAsia="PMingLiU" w:hAnsi="Times New Roman" w:cs="Times"/>
          <w:sz w:val="20"/>
          <w:szCs w:val="20"/>
          <w:lang w:val="en-GB" w:eastAsia="en-US"/>
        </w:rPr>
        <w:t xml:space="preserve"> is </w:t>
      </w:r>
      <w:r>
        <w:rPr>
          <w:rFonts w:ascii="Times New Roman" w:eastAsia="PMingLiU" w:hAnsi="Times New Roman" w:cs="Times"/>
          <w:sz w:val="20"/>
          <w:szCs w:val="20"/>
          <w:lang w:val="en-GB" w:eastAsia="en-US"/>
        </w:rPr>
        <w:t>enabled</w:t>
      </w:r>
      <w:r w:rsidRPr="004A5194">
        <w:rPr>
          <w:rFonts w:ascii="Times New Roman" w:eastAsia="PMingLiU" w:hAnsi="Times New Roman" w:cs="Times"/>
          <w:sz w:val="20"/>
          <w:szCs w:val="20"/>
          <w:lang w:val="en-GB" w:eastAsia="en-US"/>
        </w:rPr>
        <w:t xml:space="preserve"> without CG-UCI</w:t>
      </w:r>
      <w:r>
        <w:rPr>
          <w:rFonts w:ascii="Times New Roman" w:eastAsia="PMingLiU" w:hAnsi="Times New Roman" w:cs="Times"/>
          <w:sz w:val="20"/>
          <w:szCs w:val="20"/>
          <w:lang w:val="en-GB" w:eastAsia="en-US"/>
        </w:rPr>
        <w:t xml:space="preserve"> based procedure, if a retransmission is to take place in the same HPI CG occasion there is still ambiguity about the NDI toggled or not toggled to identify a new transmission or a retransmission. </w:t>
      </w:r>
    </w:p>
    <w:p w14:paraId="2934F36C" w14:textId="53CE48DA" w:rsidR="003A23EE" w:rsidRDefault="004A5194" w:rsidP="003A23EE">
      <w:pPr>
        <w:pStyle w:val="TAC"/>
        <w:spacing w:before="20" w:after="20"/>
        <w:ind w:right="57"/>
        <w:jc w:val="left"/>
        <w:rPr>
          <w:rFonts w:ascii="Times New Roman" w:eastAsia="PMingLiU" w:hAnsi="Times New Roman" w:cs="Times"/>
          <w:sz w:val="20"/>
          <w:szCs w:val="20"/>
          <w:lang w:val="en-GB" w:eastAsia="en-US"/>
        </w:rPr>
      </w:pPr>
      <w:r>
        <w:rPr>
          <w:rFonts w:ascii="Times New Roman" w:eastAsia="PMingLiU" w:hAnsi="Times New Roman" w:cs="Times"/>
          <w:sz w:val="20"/>
          <w:szCs w:val="20"/>
          <w:lang w:val="en-GB" w:eastAsia="en-US"/>
        </w:rPr>
        <w:t xml:space="preserve"> Hence, we support Option 1 which is straightforward and doesn’t show any ambiguity. </w:t>
      </w:r>
    </w:p>
    <w:p w14:paraId="3A5787C3" w14:textId="77777777" w:rsidR="004A5194" w:rsidRPr="003A23EE" w:rsidRDefault="004A5194" w:rsidP="003A23EE">
      <w:pPr>
        <w:pStyle w:val="TAC"/>
        <w:spacing w:before="20" w:after="20"/>
        <w:ind w:right="57"/>
        <w:jc w:val="left"/>
        <w:rPr>
          <w:rFonts w:ascii="Times New Roman" w:eastAsia="PMingLiU" w:hAnsi="Times New Roman" w:cs="Times"/>
          <w:sz w:val="20"/>
          <w:szCs w:val="20"/>
          <w:lang w:val="en-GB" w:eastAsia="en-US"/>
        </w:rPr>
      </w:pPr>
    </w:p>
    <w:p w14:paraId="20BF2E37" w14:textId="2D79E092" w:rsidR="004A5194" w:rsidRPr="004A5194" w:rsidRDefault="004A5194" w:rsidP="004A5194">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Support </w:t>
      </w:r>
      <w:r>
        <w:rPr>
          <w:rFonts w:ascii="Times New Roman" w:eastAsia="PMingLiU" w:hAnsi="Times New Roman" w:cs="Times New Roman"/>
          <w:b/>
          <w:i/>
          <w:sz w:val="20"/>
          <w:szCs w:val="20"/>
          <w:lang w:val="en-GB"/>
        </w:rPr>
        <w:t xml:space="preserve">Option 1: </w:t>
      </w:r>
    </w:p>
    <w:p w14:paraId="37A903BA" w14:textId="77777777" w:rsidR="004A5194" w:rsidRPr="004A5194" w:rsidRDefault="004A5194" w:rsidP="004A5194">
      <w:pPr>
        <w:spacing w:after="0"/>
        <w:ind w:left="432"/>
        <w:rPr>
          <w:b/>
          <w:i/>
        </w:rPr>
      </w:pPr>
      <w:r w:rsidRPr="004A5194">
        <w:rPr>
          <w:b/>
          <w:i/>
        </w:rPr>
        <w:t>Option 1: Both “CG-UCI based procedures” and “CG-DFI based procedures” are enabled or disabled for unlicensed using one RRC parameter i.e. cg-RetransmissionTimer-r16.</w:t>
      </w:r>
    </w:p>
    <w:p w14:paraId="44444F60" w14:textId="5CEE1391" w:rsidR="00320837" w:rsidRPr="00D704F6" w:rsidRDefault="001A21FE" w:rsidP="004A5194">
      <w:pPr>
        <w:pStyle w:val="ListParagraph"/>
        <w:overflowPunct w:val="0"/>
        <w:autoSpaceDE w:val="0"/>
        <w:autoSpaceDN w:val="0"/>
        <w:ind w:left="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 </w:t>
      </w:r>
    </w:p>
    <w:p w14:paraId="1E41824E" w14:textId="4598F9DD" w:rsidR="001F5046" w:rsidRPr="00D704F6" w:rsidRDefault="003F45E4" w:rsidP="008D5C0E">
      <w:pPr>
        <w:pStyle w:val="Heading1"/>
        <w:jc w:val="both"/>
        <w:rPr>
          <w:lang w:val="en-US"/>
        </w:rPr>
      </w:pPr>
      <w:r w:rsidRPr="00D704F6">
        <w:rPr>
          <w:lang w:val="en-US" w:eastAsia="zh-TW"/>
        </w:rPr>
        <w:t xml:space="preserve"> </w:t>
      </w:r>
      <w:r w:rsidR="001F5046" w:rsidRPr="00D704F6">
        <w:rPr>
          <w:lang w:val="en-US" w:eastAsia="zh-TW"/>
        </w:rPr>
        <w:t>Conclusion</w:t>
      </w:r>
    </w:p>
    <w:p w14:paraId="2991E543" w14:textId="1C4F5A46" w:rsidR="006262EF" w:rsidRPr="00D704F6" w:rsidRDefault="004002CE" w:rsidP="00DB2B03">
      <w:pPr>
        <w:spacing w:after="120"/>
        <w:jc w:val="both"/>
        <w:textAlignment w:val="center"/>
        <w:rPr>
          <w:b/>
          <w:i/>
        </w:rPr>
      </w:pPr>
      <w:r w:rsidRPr="00D704F6">
        <w:t>In this contribution,</w:t>
      </w:r>
      <w:r w:rsidR="000129EC" w:rsidRPr="00D704F6">
        <w:t xml:space="preserve"> we have made </w:t>
      </w:r>
      <w:r w:rsidR="004A2178" w:rsidRPr="00D704F6">
        <w:t>the following proposals:</w:t>
      </w:r>
      <w:r w:rsidR="006262EF" w:rsidRPr="00D704F6">
        <w:rPr>
          <w:b/>
          <w:i/>
        </w:rPr>
        <w:t xml:space="preserve"> </w:t>
      </w:r>
    </w:p>
    <w:p w14:paraId="5D150657" w14:textId="77777777" w:rsidR="006262EF" w:rsidRPr="001F4D71" w:rsidRDefault="006262EF" w:rsidP="006262EF"/>
    <w:p w14:paraId="3A53F452" w14:textId="77777777" w:rsidR="004A5194" w:rsidRPr="00D704F6" w:rsidRDefault="004A5194" w:rsidP="004A5194">
      <w:pPr>
        <w:pStyle w:val="ListParagraph"/>
        <w:numPr>
          <w:ilvl w:val="0"/>
          <w:numId w:val="27"/>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Support Alt-a with further reduction to the transmission confining interval to take UE processing time into consideration.</w:t>
      </w:r>
    </w:p>
    <w:p w14:paraId="34068891" w14:textId="77777777" w:rsidR="004A5194" w:rsidRPr="00D704F6" w:rsidRDefault="004A5194" w:rsidP="004A5194">
      <w:pPr>
        <w:pStyle w:val="ListParagraph"/>
        <w:numPr>
          <w:ilvl w:val="0"/>
          <w:numId w:val="27"/>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Support Alt-b to determine whether a scheduled UL transmission is based on UE-initiated COT or sharing a </w:t>
      </w:r>
      <w:proofErr w:type="spellStart"/>
      <w:r w:rsidRPr="00D704F6">
        <w:rPr>
          <w:rFonts w:ascii="Times New Roman" w:eastAsia="PMingLiU" w:hAnsi="Times New Roman" w:cs="Times New Roman"/>
          <w:b/>
          <w:i/>
          <w:sz w:val="20"/>
          <w:szCs w:val="20"/>
          <w:lang w:val="en-GB"/>
        </w:rPr>
        <w:t>gNB</w:t>
      </w:r>
      <w:proofErr w:type="spellEnd"/>
      <w:r w:rsidRPr="00D704F6">
        <w:rPr>
          <w:rFonts w:ascii="Times New Roman" w:eastAsia="PMingLiU" w:hAnsi="Times New Roman" w:cs="Times New Roman"/>
          <w:b/>
          <w:i/>
          <w:sz w:val="20"/>
          <w:szCs w:val="20"/>
          <w:lang w:val="en-GB"/>
        </w:rPr>
        <w:t xml:space="preserve">-initiated COT. </w:t>
      </w:r>
    </w:p>
    <w:p w14:paraId="79B1F77E" w14:textId="77777777" w:rsidR="004A5194" w:rsidRDefault="004A5194" w:rsidP="004A5194">
      <w:pPr>
        <w:numPr>
          <w:ilvl w:val="2"/>
          <w:numId w:val="27"/>
        </w:numPr>
        <w:spacing w:after="0"/>
        <w:rPr>
          <w:b/>
          <w:i/>
        </w:rPr>
      </w:pPr>
      <w:r w:rsidRPr="00D704F6">
        <w:rPr>
          <w:b/>
          <w:i/>
        </w:rPr>
        <w:t>Alt-b: Determination based on the rules applied for a configured UL transmission</w:t>
      </w:r>
    </w:p>
    <w:p w14:paraId="7BEA9EA1" w14:textId="77777777" w:rsidR="004A5194" w:rsidRPr="004A5194" w:rsidRDefault="004A5194" w:rsidP="004A5194">
      <w:pPr>
        <w:pStyle w:val="ListParagraph"/>
        <w:numPr>
          <w:ilvl w:val="0"/>
          <w:numId w:val="27"/>
        </w:numPr>
        <w:overflowPunct w:val="0"/>
        <w:autoSpaceDE w:val="0"/>
        <w:autoSpaceDN w:val="0"/>
        <w:spacing w:after="0"/>
        <w:jc w:val="both"/>
        <w:rPr>
          <w:rFonts w:ascii="Times New Roman" w:eastAsia="PMingLiU" w:hAnsi="Times New Roman" w:cs="Times New Roman"/>
          <w:b/>
          <w:i/>
          <w:sz w:val="20"/>
          <w:szCs w:val="20"/>
          <w:lang w:val="en-GB"/>
        </w:rPr>
      </w:pPr>
      <w:r w:rsidRPr="00D704F6">
        <w:rPr>
          <w:rFonts w:ascii="Times New Roman" w:eastAsia="PMingLiU" w:hAnsi="Times New Roman" w:cs="Times New Roman"/>
          <w:b/>
          <w:i/>
          <w:sz w:val="20"/>
          <w:szCs w:val="20"/>
          <w:lang w:val="en-GB"/>
        </w:rPr>
        <w:t xml:space="preserve">Support </w:t>
      </w:r>
      <w:r>
        <w:rPr>
          <w:rFonts w:ascii="Times New Roman" w:eastAsia="PMingLiU" w:hAnsi="Times New Roman" w:cs="Times New Roman"/>
          <w:b/>
          <w:i/>
          <w:sz w:val="20"/>
          <w:szCs w:val="20"/>
          <w:lang w:val="en-GB"/>
        </w:rPr>
        <w:t xml:space="preserve">Option 1: </w:t>
      </w:r>
    </w:p>
    <w:p w14:paraId="72D478AD" w14:textId="77777777" w:rsidR="004A5194" w:rsidRPr="004A5194" w:rsidRDefault="004A5194" w:rsidP="004A5194">
      <w:pPr>
        <w:spacing w:after="0"/>
        <w:ind w:left="432"/>
        <w:rPr>
          <w:b/>
          <w:i/>
        </w:rPr>
      </w:pPr>
      <w:r w:rsidRPr="004A5194">
        <w:rPr>
          <w:b/>
          <w:i/>
        </w:rPr>
        <w:t>Option 1: Both “CG-UCI based procedures” and “CG-DFI based procedures” are enabled or disabled for unlicensed using one RRC parameter i.e. cg-RetransmissionTimer-r16.</w:t>
      </w:r>
    </w:p>
    <w:p w14:paraId="3B708E4A" w14:textId="77777777" w:rsidR="004A5194" w:rsidRDefault="004A5194" w:rsidP="004A5194">
      <w:pPr>
        <w:spacing w:after="0"/>
        <w:rPr>
          <w:b/>
          <w:i/>
        </w:rPr>
      </w:pPr>
    </w:p>
    <w:p w14:paraId="7BBD1AFB" w14:textId="77777777" w:rsidR="006262EF" w:rsidRPr="00D704F6" w:rsidRDefault="006262EF" w:rsidP="00A849E4">
      <w:pPr>
        <w:spacing w:after="120"/>
        <w:jc w:val="both"/>
        <w:textAlignment w:val="center"/>
      </w:pPr>
    </w:p>
    <w:p w14:paraId="3B838773" w14:textId="77777777" w:rsidR="001F5046" w:rsidRPr="00D704F6" w:rsidRDefault="001F5046" w:rsidP="001F5046">
      <w:pPr>
        <w:pStyle w:val="Heading1"/>
        <w:jc w:val="both"/>
        <w:rPr>
          <w:lang w:val="en-US"/>
        </w:rPr>
      </w:pPr>
      <w:r w:rsidRPr="00D704F6">
        <w:rPr>
          <w:rFonts w:hint="eastAsia"/>
          <w:lang w:val="en-US" w:eastAsia="zh-TW"/>
        </w:rPr>
        <w:t>References</w:t>
      </w:r>
    </w:p>
    <w:p w14:paraId="44F83B71" w14:textId="77777777" w:rsidR="00AE7674" w:rsidRPr="00D704F6"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sidRPr="00D704F6">
        <w:rPr>
          <w:rFonts w:ascii="Times New Roman" w:eastAsia="PMingLiU" w:hAnsi="Times New Roman" w:cs="Times New Roman"/>
          <w:sz w:val="20"/>
          <w:szCs w:val="20"/>
          <w:lang w:val="en-US" w:eastAsia="zh-TW"/>
        </w:rPr>
        <w:t>RP-201310 “Revised WID: Enhanced Industrial Internet of Things (</w:t>
      </w:r>
      <w:proofErr w:type="spellStart"/>
      <w:r w:rsidRPr="00D704F6">
        <w:rPr>
          <w:rFonts w:ascii="Times New Roman" w:eastAsia="PMingLiU" w:hAnsi="Times New Roman" w:cs="Times New Roman"/>
          <w:sz w:val="20"/>
          <w:szCs w:val="20"/>
          <w:lang w:val="en-US" w:eastAsia="zh-TW"/>
        </w:rPr>
        <w:t>IoT</w:t>
      </w:r>
      <w:proofErr w:type="spellEnd"/>
      <w:r w:rsidRPr="00D704F6">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Pr="00D704F6"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sidRPr="00D704F6">
        <w:rPr>
          <w:rFonts w:ascii="Times New Roman" w:eastAsia="PMingLiU" w:hAnsi="Times New Roman" w:cs="Times New Roman"/>
          <w:sz w:val="20"/>
          <w:szCs w:val="20"/>
          <w:lang w:val="en-US" w:eastAsia="zh-TW"/>
        </w:rPr>
        <w:t>Chairman’s Notes RAN1#102e.</w:t>
      </w:r>
      <w:bookmarkEnd w:id="7"/>
    </w:p>
    <w:p w14:paraId="40223174" w14:textId="1B14A583" w:rsidR="001F5046" w:rsidRPr="006262EF" w:rsidRDefault="00AA2851" w:rsidP="004444BD">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8" w:name="_Ref61285234"/>
      <w:r w:rsidRPr="00D704F6">
        <w:rPr>
          <w:rFonts w:ascii="Times New Roman" w:eastAsia="PMingLiU" w:hAnsi="Times New Roman" w:cs="Times New Roman"/>
          <w:sz w:val="20"/>
          <w:szCs w:val="20"/>
          <w:lang w:val="en-US" w:eastAsia="zh-TW"/>
        </w:rPr>
        <w:t>Chairman’s Notes RAN1#103e.</w:t>
      </w:r>
      <w:bookmarkEnd w:id="4"/>
      <w:bookmarkEnd w:id="5"/>
      <w:bookmarkEnd w:id="6"/>
      <w:bookmarkEnd w:id="8"/>
    </w:p>
    <w:p w14:paraId="64E13DA3" w14:textId="03A7E606" w:rsidR="006262EF" w:rsidRDefault="006262EF" w:rsidP="004F7375">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9" w:name="_Ref67748695"/>
      <w:r w:rsidRPr="006262EF">
        <w:rPr>
          <w:rFonts w:ascii="Times New Roman" w:eastAsia="PMingLiU" w:hAnsi="Times New Roman" w:cs="Times New Roman"/>
          <w:sz w:val="20"/>
          <w:szCs w:val="20"/>
          <w:lang w:val="en-US" w:eastAsia="zh-TW"/>
        </w:rPr>
        <w:t>Chairman’s Notes RAN1#104e.</w:t>
      </w:r>
      <w:bookmarkEnd w:id="9"/>
    </w:p>
    <w:p w14:paraId="279B7C79" w14:textId="394ED417" w:rsidR="004A5194" w:rsidRPr="004A5194" w:rsidRDefault="004A5194" w:rsidP="0010095A">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0" w:name="_Ref71302757"/>
      <w:r w:rsidRPr="004A5194">
        <w:rPr>
          <w:rFonts w:ascii="Times New Roman" w:eastAsia="PMingLiU" w:hAnsi="Times New Roman" w:cs="Times New Roman"/>
          <w:sz w:val="20"/>
          <w:szCs w:val="20"/>
          <w:lang w:val="en-US" w:eastAsia="zh-TW"/>
        </w:rPr>
        <w:t>Chairman’s Notes RAN1#104</w:t>
      </w:r>
      <w:r w:rsidRPr="004A5194">
        <w:rPr>
          <w:rFonts w:ascii="Times New Roman" w:eastAsia="PMingLiU" w:hAnsi="Times New Roman" w:cs="Times New Roman"/>
          <w:sz w:val="20"/>
          <w:szCs w:val="20"/>
          <w:lang w:val="en-US" w:eastAsia="zh-TW"/>
        </w:rPr>
        <w:t>b</w:t>
      </w:r>
      <w:r>
        <w:rPr>
          <w:rFonts w:ascii="Times New Roman" w:eastAsia="PMingLiU" w:hAnsi="Times New Roman" w:cs="Times New Roman"/>
          <w:sz w:val="20"/>
          <w:szCs w:val="20"/>
          <w:lang w:val="en-US" w:eastAsia="zh-TW"/>
        </w:rPr>
        <w:t>-</w:t>
      </w:r>
      <w:r w:rsidRPr="004A5194">
        <w:rPr>
          <w:rFonts w:ascii="Times New Roman" w:eastAsia="PMingLiU" w:hAnsi="Times New Roman" w:cs="Times New Roman"/>
          <w:sz w:val="20"/>
          <w:szCs w:val="20"/>
          <w:lang w:val="en-US" w:eastAsia="zh-TW"/>
        </w:rPr>
        <w:t>e.</w:t>
      </w:r>
      <w:bookmarkEnd w:id="10"/>
    </w:p>
    <w:sectPr w:rsidR="004A5194" w:rsidRPr="004A5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53F70"/>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11" w15:restartNumberingAfterBreak="0">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1B22BC"/>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652B92"/>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14"/>
  </w:num>
  <w:num w:numId="4">
    <w:abstractNumId w:val="18"/>
  </w:num>
  <w:num w:numId="5">
    <w:abstractNumId w:val="12"/>
  </w:num>
  <w:num w:numId="6">
    <w:abstractNumId w:val="15"/>
  </w:num>
  <w:num w:numId="7">
    <w:abstractNumId w:val="10"/>
  </w:num>
  <w:num w:numId="8">
    <w:abstractNumId w:val="8"/>
  </w:num>
  <w:num w:numId="9">
    <w:abstractNumId w:val="22"/>
  </w:num>
  <w:num w:numId="10">
    <w:abstractNumId w:val="3"/>
  </w:num>
  <w:num w:numId="11">
    <w:abstractNumId w:val="23"/>
  </w:num>
  <w:num w:numId="12">
    <w:abstractNumId w:val="20"/>
  </w:num>
  <w:num w:numId="13">
    <w:abstractNumId w:val="26"/>
  </w:num>
  <w:num w:numId="14">
    <w:abstractNumId w:val="21"/>
  </w:num>
  <w:num w:numId="15">
    <w:abstractNumId w:val="1"/>
  </w:num>
  <w:num w:numId="16">
    <w:abstractNumId w:val="4"/>
  </w:num>
  <w:num w:numId="17">
    <w:abstractNumId w:val="11"/>
  </w:num>
  <w:num w:numId="18">
    <w:abstractNumId w:val="7"/>
  </w:num>
  <w:num w:numId="19">
    <w:abstractNumId w:val="17"/>
  </w:num>
  <w:num w:numId="20">
    <w:abstractNumId w:val="16"/>
  </w:num>
  <w:num w:numId="21">
    <w:abstractNumId w:val="25"/>
  </w:num>
  <w:num w:numId="22">
    <w:abstractNumId w:val="19"/>
  </w:num>
  <w:num w:numId="23">
    <w:abstractNumId w:val="13"/>
  </w:num>
  <w:num w:numId="24">
    <w:abstractNumId w:val="24"/>
  </w:num>
  <w:num w:numId="25">
    <w:abstractNumId w:val="9"/>
  </w:num>
  <w:num w:numId="26">
    <w:abstractNumId w:val="6"/>
  </w:num>
  <w:num w:numId="2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56F2"/>
    <w:rsid w:val="00023527"/>
    <w:rsid w:val="00025A86"/>
    <w:rsid w:val="000269F3"/>
    <w:rsid w:val="00040C53"/>
    <w:rsid w:val="000453AE"/>
    <w:rsid w:val="00051013"/>
    <w:rsid w:val="00071144"/>
    <w:rsid w:val="000730AB"/>
    <w:rsid w:val="00073FD0"/>
    <w:rsid w:val="00076367"/>
    <w:rsid w:val="000811FD"/>
    <w:rsid w:val="0009407E"/>
    <w:rsid w:val="00097EF8"/>
    <w:rsid w:val="000A1688"/>
    <w:rsid w:val="000A2C19"/>
    <w:rsid w:val="000A638A"/>
    <w:rsid w:val="000B0092"/>
    <w:rsid w:val="000B7F2B"/>
    <w:rsid w:val="000C3BA5"/>
    <w:rsid w:val="000C5719"/>
    <w:rsid w:val="000D321F"/>
    <w:rsid w:val="000D5F4F"/>
    <w:rsid w:val="000F03C0"/>
    <w:rsid w:val="000F35EB"/>
    <w:rsid w:val="001014B4"/>
    <w:rsid w:val="00103BFC"/>
    <w:rsid w:val="00121171"/>
    <w:rsid w:val="001269CE"/>
    <w:rsid w:val="0013760E"/>
    <w:rsid w:val="00154DCB"/>
    <w:rsid w:val="001565CB"/>
    <w:rsid w:val="001575FD"/>
    <w:rsid w:val="00180B84"/>
    <w:rsid w:val="001849AA"/>
    <w:rsid w:val="00186FA2"/>
    <w:rsid w:val="001A2016"/>
    <w:rsid w:val="001A21FE"/>
    <w:rsid w:val="001A2CE7"/>
    <w:rsid w:val="001B1834"/>
    <w:rsid w:val="001B5BE6"/>
    <w:rsid w:val="001B5E38"/>
    <w:rsid w:val="001D0CB6"/>
    <w:rsid w:val="001E0B51"/>
    <w:rsid w:val="001E5101"/>
    <w:rsid w:val="001E7FD2"/>
    <w:rsid w:val="001F5046"/>
    <w:rsid w:val="0020069F"/>
    <w:rsid w:val="00214CFB"/>
    <w:rsid w:val="002208C5"/>
    <w:rsid w:val="00256914"/>
    <w:rsid w:val="00281982"/>
    <w:rsid w:val="0028327C"/>
    <w:rsid w:val="002B4402"/>
    <w:rsid w:val="002C0262"/>
    <w:rsid w:val="002C3734"/>
    <w:rsid w:val="002C5F00"/>
    <w:rsid w:val="002D130F"/>
    <w:rsid w:val="002E45B3"/>
    <w:rsid w:val="002E616B"/>
    <w:rsid w:val="002F2850"/>
    <w:rsid w:val="002F3389"/>
    <w:rsid w:val="002F3B5E"/>
    <w:rsid w:val="002F63E3"/>
    <w:rsid w:val="00307FAE"/>
    <w:rsid w:val="00310455"/>
    <w:rsid w:val="00314268"/>
    <w:rsid w:val="003142EE"/>
    <w:rsid w:val="00316DBE"/>
    <w:rsid w:val="00320837"/>
    <w:rsid w:val="00320D07"/>
    <w:rsid w:val="00341609"/>
    <w:rsid w:val="00356141"/>
    <w:rsid w:val="003563DE"/>
    <w:rsid w:val="00365F2D"/>
    <w:rsid w:val="003754D1"/>
    <w:rsid w:val="003761B4"/>
    <w:rsid w:val="00380A89"/>
    <w:rsid w:val="00394F0E"/>
    <w:rsid w:val="00395781"/>
    <w:rsid w:val="003A23EE"/>
    <w:rsid w:val="003C5F52"/>
    <w:rsid w:val="003D0128"/>
    <w:rsid w:val="003F15CD"/>
    <w:rsid w:val="003F45E4"/>
    <w:rsid w:val="0040009C"/>
    <w:rsid w:val="004002CE"/>
    <w:rsid w:val="004113F7"/>
    <w:rsid w:val="004222DE"/>
    <w:rsid w:val="0042432E"/>
    <w:rsid w:val="00426259"/>
    <w:rsid w:val="004332AA"/>
    <w:rsid w:val="00441B06"/>
    <w:rsid w:val="00445D2B"/>
    <w:rsid w:val="004652D5"/>
    <w:rsid w:val="0046618E"/>
    <w:rsid w:val="004661AC"/>
    <w:rsid w:val="00466C18"/>
    <w:rsid w:val="004A1083"/>
    <w:rsid w:val="004A2178"/>
    <w:rsid w:val="004A5194"/>
    <w:rsid w:val="004C0BA8"/>
    <w:rsid w:val="004D52BA"/>
    <w:rsid w:val="004E4C41"/>
    <w:rsid w:val="004E5C1B"/>
    <w:rsid w:val="004F7553"/>
    <w:rsid w:val="0050249B"/>
    <w:rsid w:val="005121DB"/>
    <w:rsid w:val="00525296"/>
    <w:rsid w:val="0053041D"/>
    <w:rsid w:val="0054297D"/>
    <w:rsid w:val="00554D21"/>
    <w:rsid w:val="00557E5A"/>
    <w:rsid w:val="005617F0"/>
    <w:rsid w:val="00563788"/>
    <w:rsid w:val="00570A2B"/>
    <w:rsid w:val="00570DE1"/>
    <w:rsid w:val="005767E0"/>
    <w:rsid w:val="005778ED"/>
    <w:rsid w:val="00592BAF"/>
    <w:rsid w:val="00594FD2"/>
    <w:rsid w:val="005A5EA5"/>
    <w:rsid w:val="005B1F7C"/>
    <w:rsid w:val="005B3F6B"/>
    <w:rsid w:val="005B50D8"/>
    <w:rsid w:val="005C2E1F"/>
    <w:rsid w:val="005D32EF"/>
    <w:rsid w:val="005F0C98"/>
    <w:rsid w:val="00602304"/>
    <w:rsid w:val="00607368"/>
    <w:rsid w:val="00611074"/>
    <w:rsid w:val="0061215B"/>
    <w:rsid w:val="00615895"/>
    <w:rsid w:val="006173B2"/>
    <w:rsid w:val="006178AE"/>
    <w:rsid w:val="00617B41"/>
    <w:rsid w:val="006262EF"/>
    <w:rsid w:val="006307C3"/>
    <w:rsid w:val="00642F99"/>
    <w:rsid w:val="006748DE"/>
    <w:rsid w:val="006843F5"/>
    <w:rsid w:val="0068491F"/>
    <w:rsid w:val="00684BE0"/>
    <w:rsid w:val="00687C1E"/>
    <w:rsid w:val="0069150D"/>
    <w:rsid w:val="006A341F"/>
    <w:rsid w:val="006B15C5"/>
    <w:rsid w:val="006D05F1"/>
    <w:rsid w:val="006D451F"/>
    <w:rsid w:val="006D5E86"/>
    <w:rsid w:val="006E5EE4"/>
    <w:rsid w:val="006F143D"/>
    <w:rsid w:val="006F603F"/>
    <w:rsid w:val="00707FEF"/>
    <w:rsid w:val="007129FD"/>
    <w:rsid w:val="007350F6"/>
    <w:rsid w:val="00735B88"/>
    <w:rsid w:val="007427DD"/>
    <w:rsid w:val="0074534B"/>
    <w:rsid w:val="00745D4A"/>
    <w:rsid w:val="00746B1E"/>
    <w:rsid w:val="00752F83"/>
    <w:rsid w:val="00755673"/>
    <w:rsid w:val="00762629"/>
    <w:rsid w:val="00775534"/>
    <w:rsid w:val="00775F57"/>
    <w:rsid w:val="007769D5"/>
    <w:rsid w:val="007803FB"/>
    <w:rsid w:val="007811D5"/>
    <w:rsid w:val="00786CA0"/>
    <w:rsid w:val="00794729"/>
    <w:rsid w:val="007A3335"/>
    <w:rsid w:val="007B77CE"/>
    <w:rsid w:val="007D20AF"/>
    <w:rsid w:val="007D3EA4"/>
    <w:rsid w:val="007E0A3B"/>
    <w:rsid w:val="007F2A6B"/>
    <w:rsid w:val="007F76CD"/>
    <w:rsid w:val="00800D80"/>
    <w:rsid w:val="00805F91"/>
    <w:rsid w:val="00814164"/>
    <w:rsid w:val="008149EA"/>
    <w:rsid w:val="0081685B"/>
    <w:rsid w:val="00820040"/>
    <w:rsid w:val="00827333"/>
    <w:rsid w:val="00833668"/>
    <w:rsid w:val="0083613D"/>
    <w:rsid w:val="00836D08"/>
    <w:rsid w:val="0084239A"/>
    <w:rsid w:val="00842E71"/>
    <w:rsid w:val="0084345D"/>
    <w:rsid w:val="00847447"/>
    <w:rsid w:val="00847E8D"/>
    <w:rsid w:val="0085052D"/>
    <w:rsid w:val="00853FFB"/>
    <w:rsid w:val="008551E9"/>
    <w:rsid w:val="008558AA"/>
    <w:rsid w:val="00870870"/>
    <w:rsid w:val="0088430E"/>
    <w:rsid w:val="008A0B5D"/>
    <w:rsid w:val="008A7162"/>
    <w:rsid w:val="008B583C"/>
    <w:rsid w:val="008D020C"/>
    <w:rsid w:val="008D1B09"/>
    <w:rsid w:val="008D56C5"/>
    <w:rsid w:val="008E0D26"/>
    <w:rsid w:val="008E2DD1"/>
    <w:rsid w:val="008E4232"/>
    <w:rsid w:val="008E432B"/>
    <w:rsid w:val="008E4BBA"/>
    <w:rsid w:val="008E510E"/>
    <w:rsid w:val="008F3159"/>
    <w:rsid w:val="009047CE"/>
    <w:rsid w:val="00904D95"/>
    <w:rsid w:val="00905AF5"/>
    <w:rsid w:val="009169FA"/>
    <w:rsid w:val="00922642"/>
    <w:rsid w:val="00924504"/>
    <w:rsid w:val="00942250"/>
    <w:rsid w:val="00943AAA"/>
    <w:rsid w:val="00946646"/>
    <w:rsid w:val="00952893"/>
    <w:rsid w:val="009612D4"/>
    <w:rsid w:val="0097031E"/>
    <w:rsid w:val="009807B2"/>
    <w:rsid w:val="009A0AD7"/>
    <w:rsid w:val="009A5F5F"/>
    <w:rsid w:val="009C6A5F"/>
    <w:rsid w:val="009E10D9"/>
    <w:rsid w:val="009E2D5F"/>
    <w:rsid w:val="009F0B33"/>
    <w:rsid w:val="009F2CE4"/>
    <w:rsid w:val="009F6162"/>
    <w:rsid w:val="00A0108D"/>
    <w:rsid w:val="00A0293A"/>
    <w:rsid w:val="00A132FE"/>
    <w:rsid w:val="00A1413F"/>
    <w:rsid w:val="00A220C4"/>
    <w:rsid w:val="00A304A0"/>
    <w:rsid w:val="00A42B40"/>
    <w:rsid w:val="00A44AD1"/>
    <w:rsid w:val="00A52E7E"/>
    <w:rsid w:val="00A60886"/>
    <w:rsid w:val="00A60DE7"/>
    <w:rsid w:val="00A665EC"/>
    <w:rsid w:val="00A702E3"/>
    <w:rsid w:val="00A71E15"/>
    <w:rsid w:val="00A73E1C"/>
    <w:rsid w:val="00A82DCF"/>
    <w:rsid w:val="00A847F2"/>
    <w:rsid w:val="00A849E4"/>
    <w:rsid w:val="00AA2851"/>
    <w:rsid w:val="00AA4D40"/>
    <w:rsid w:val="00AB14F3"/>
    <w:rsid w:val="00AC21B5"/>
    <w:rsid w:val="00AC3411"/>
    <w:rsid w:val="00AC3DD8"/>
    <w:rsid w:val="00AD7922"/>
    <w:rsid w:val="00AE38F1"/>
    <w:rsid w:val="00AE7674"/>
    <w:rsid w:val="00B0238E"/>
    <w:rsid w:val="00B10DD9"/>
    <w:rsid w:val="00B111D4"/>
    <w:rsid w:val="00B16228"/>
    <w:rsid w:val="00B21238"/>
    <w:rsid w:val="00B21987"/>
    <w:rsid w:val="00B22821"/>
    <w:rsid w:val="00B23803"/>
    <w:rsid w:val="00B30C38"/>
    <w:rsid w:val="00B36747"/>
    <w:rsid w:val="00B54455"/>
    <w:rsid w:val="00B649D5"/>
    <w:rsid w:val="00B65E81"/>
    <w:rsid w:val="00B67744"/>
    <w:rsid w:val="00B70247"/>
    <w:rsid w:val="00B75F38"/>
    <w:rsid w:val="00B8509A"/>
    <w:rsid w:val="00B85C66"/>
    <w:rsid w:val="00B90C36"/>
    <w:rsid w:val="00B91E5C"/>
    <w:rsid w:val="00B9313A"/>
    <w:rsid w:val="00BA3545"/>
    <w:rsid w:val="00BA64BF"/>
    <w:rsid w:val="00BB0422"/>
    <w:rsid w:val="00BB090C"/>
    <w:rsid w:val="00BB6DF9"/>
    <w:rsid w:val="00C022C9"/>
    <w:rsid w:val="00C07A9F"/>
    <w:rsid w:val="00C1032B"/>
    <w:rsid w:val="00C10CD1"/>
    <w:rsid w:val="00C12F29"/>
    <w:rsid w:val="00C140F5"/>
    <w:rsid w:val="00C17A27"/>
    <w:rsid w:val="00C230EA"/>
    <w:rsid w:val="00C26A09"/>
    <w:rsid w:val="00C31F92"/>
    <w:rsid w:val="00C3713C"/>
    <w:rsid w:val="00C40116"/>
    <w:rsid w:val="00C514D0"/>
    <w:rsid w:val="00C52728"/>
    <w:rsid w:val="00C56623"/>
    <w:rsid w:val="00C60DA3"/>
    <w:rsid w:val="00CA3B5F"/>
    <w:rsid w:val="00CB4422"/>
    <w:rsid w:val="00CC0316"/>
    <w:rsid w:val="00CC1A42"/>
    <w:rsid w:val="00CD4A00"/>
    <w:rsid w:val="00CE240A"/>
    <w:rsid w:val="00CE5115"/>
    <w:rsid w:val="00D000DE"/>
    <w:rsid w:val="00D24ADF"/>
    <w:rsid w:val="00D2611B"/>
    <w:rsid w:val="00D36B35"/>
    <w:rsid w:val="00D435AD"/>
    <w:rsid w:val="00D50962"/>
    <w:rsid w:val="00D5349A"/>
    <w:rsid w:val="00D56B64"/>
    <w:rsid w:val="00D57C34"/>
    <w:rsid w:val="00D64C6F"/>
    <w:rsid w:val="00D704F6"/>
    <w:rsid w:val="00D74BB8"/>
    <w:rsid w:val="00D80A46"/>
    <w:rsid w:val="00D84248"/>
    <w:rsid w:val="00D96608"/>
    <w:rsid w:val="00DA521E"/>
    <w:rsid w:val="00DB12D6"/>
    <w:rsid w:val="00DB2B03"/>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57CF"/>
    <w:rsid w:val="00E5018F"/>
    <w:rsid w:val="00E50319"/>
    <w:rsid w:val="00E52145"/>
    <w:rsid w:val="00E56970"/>
    <w:rsid w:val="00E62DCF"/>
    <w:rsid w:val="00E67293"/>
    <w:rsid w:val="00E67598"/>
    <w:rsid w:val="00E7193F"/>
    <w:rsid w:val="00E7388D"/>
    <w:rsid w:val="00E7655A"/>
    <w:rsid w:val="00E850B1"/>
    <w:rsid w:val="00E90D91"/>
    <w:rsid w:val="00EB0CD0"/>
    <w:rsid w:val="00ED6466"/>
    <w:rsid w:val="00ED6E27"/>
    <w:rsid w:val="00EE16DC"/>
    <w:rsid w:val="00EE4B26"/>
    <w:rsid w:val="00EF145B"/>
    <w:rsid w:val="00F0785D"/>
    <w:rsid w:val="00F240E1"/>
    <w:rsid w:val="00F24932"/>
    <w:rsid w:val="00F2595B"/>
    <w:rsid w:val="00F336EF"/>
    <w:rsid w:val="00F4705B"/>
    <w:rsid w:val="00F472FC"/>
    <w:rsid w:val="00F51F41"/>
    <w:rsid w:val="00F51F79"/>
    <w:rsid w:val="00F55D47"/>
    <w:rsid w:val="00F57172"/>
    <w:rsid w:val="00F7231A"/>
    <w:rsid w:val="00F73D17"/>
    <w:rsid w:val="00F83FEB"/>
    <w:rsid w:val="00F845A3"/>
    <w:rsid w:val="00F86DFE"/>
    <w:rsid w:val="00F91C19"/>
    <w:rsid w:val="00F952ED"/>
    <w:rsid w:val="00FA0032"/>
    <w:rsid w:val="00FA69D2"/>
    <w:rsid w:val="00FB55E9"/>
    <w:rsid w:val="00FC0202"/>
    <w:rsid w:val="00FC2C80"/>
    <w:rsid w:val="00FC6888"/>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 w:type="paragraph" w:customStyle="1" w:styleId="TAC">
    <w:name w:val="TAC"/>
    <w:basedOn w:val="Normal"/>
    <w:rsid w:val="003A23EE"/>
    <w:pPr>
      <w:keepNext/>
      <w:overflowPunct w:val="0"/>
      <w:autoSpaceDE w:val="0"/>
      <w:autoSpaceDN w:val="0"/>
      <w:spacing w:after="0"/>
      <w:jc w:val="center"/>
    </w:pPr>
    <w:rPr>
      <w:rFonts w:ascii="Arial" w:eastAsiaTheme="minorHAnsi" w:hAnsi="Arial" w:cs="Arial"/>
      <w:sz w:val="18"/>
      <w:szCs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489757920">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18078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BD913-62E0-48C9-9A25-4902E4B70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3</cp:revision>
  <dcterms:created xsi:type="dcterms:W3CDTF">2021-05-11T13:42:00Z</dcterms:created>
  <dcterms:modified xsi:type="dcterms:W3CDTF">2021-05-11T13:42:00Z</dcterms:modified>
</cp:coreProperties>
</file>